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C0" w:rsidRDefault="007C3FC0" w:rsidP="007C3FC0">
      <w:pPr>
        <w:pStyle w:val="Nzev"/>
      </w:pPr>
      <w:r w:rsidRPr="008222DC">
        <w:t xml:space="preserve">PROJEKTOVÁ DOKUMENTACE PRO </w:t>
      </w:r>
    </w:p>
    <w:p w:rsidR="007C3FC0" w:rsidRDefault="00ED4E60" w:rsidP="00ED4E60">
      <w:pPr>
        <w:pStyle w:val="Nzev"/>
        <w:rPr>
          <w:lang w:val="cs-CZ"/>
        </w:rPr>
      </w:pPr>
      <w:r>
        <w:rPr>
          <w:lang w:val="cs-CZ"/>
        </w:rPr>
        <w:t xml:space="preserve">VYDÁNÍ </w:t>
      </w:r>
      <w:r w:rsidR="009E7B9D">
        <w:rPr>
          <w:lang w:val="cs-CZ"/>
        </w:rPr>
        <w:t>ROZHODNUTÍ O UMÍSTĚNÍ STAVBY</w:t>
      </w:r>
    </w:p>
    <w:p w:rsidR="00B7680D" w:rsidRPr="00B7680D" w:rsidRDefault="00B7680D" w:rsidP="00ED4E60">
      <w:pPr>
        <w:pStyle w:val="Nzev"/>
        <w:rPr>
          <w:lang w:val="cs-CZ"/>
        </w:rPr>
      </w:pPr>
    </w:p>
    <w:p w:rsidR="007C3FC0" w:rsidRDefault="007C3FC0" w:rsidP="004A0246">
      <w:pPr>
        <w:spacing w:line="240" w:lineRule="auto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95687993"/>
        <w:docPartObj>
          <w:docPartGallery w:val="Table of Contents"/>
          <w:docPartUnique/>
        </w:docPartObj>
      </w:sdtPr>
      <w:sdtEndPr/>
      <w:sdtContent>
        <w:p w:rsidR="0078041C" w:rsidRDefault="0078041C" w:rsidP="00C2710B">
          <w:pPr>
            <w:pStyle w:val="Nadpisobsahu"/>
          </w:pPr>
          <w:r>
            <w:t>Obsah</w:t>
          </w:r>
        </w:p>
        <w:p w:rsidR="00EC3165" w:rsidRDefault="0078041C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81755" w:history="1">
            <w:r w:rsidR="00EC3165" w:rsidRPr="00CA01B5">
              <w:rPr>
                <w:rStyle w:val="Hypertextovodkaz"/>
                <w:rFonts w:ascii="Calibri" w:hAnsi="Calibri"/>
                <w:noProof/>
              </w:rPr>
              <w:t>A.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PRŮVODNÍ ZPRÁVA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_Toc17181755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2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56" w:history="1">
            <w:r w:rsidR="00EC3165" w:rsidRPr="00CA01B5">
              <w:rPr>
                <w:rStyle w:val="Hypertextovodkaz"/>
                <w:noProof/>
              </w:rPr>
              <w:t>A.1.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Identifikační údaje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_Toc17181756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2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57" w:history="1">
            <w:r w:rsidR="00EC3165" w:rsidRPr="00CA01B5">
              <w:rPr>
                <w:rStyle w:val="Hypertextovodkaz"/>
                <w:noProof/>
              </w:rPr>
              <w:t>A.1.1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Údaje o stavbě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_Toc17181757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2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58" w:history="1">
            <w:r w:rsidR="00EC3165" w:rsidRPr="00CA01B5">
              <w:rPr>
                <w:rStyle w:val="Hypertextovodkaz"/>
                <w:noProof/>
              </w:rPr>
              <w:t>A.2.1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Údaje o stavebníkovi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_Toc17181758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2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59" w:history="1">
            <w:r w:rsidR="00EC3165" w:rsidRPr="00CA01B5">
              <w:rPr>
                <w:rStyle w:val="Hypertextovodkaz"/>
                <w:noProof/>
              </w:rPr>
              <w:t>A.3.1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Údaje o zpracovateli projektové dokumentace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_Toc17181759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2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60" w:history="1">
            <w:r w:rsidR="00EC3165" w:rsidRPr="00CA01B5">
              <w:rPr>
                <w:rStyle w:val="Hypertextovodkaz"/>
                <w:noProof/>
              </w:rPr>
              <w:t>A.2.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Členění stavby na objekty a technická a technologická zařízení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_Toc17181760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3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61" w:history="1">
            <w:r w:rsidR="00EC3165" w:rsidRPr="00CA01B5">
              <w:rPr>
                <w:rStyle w:val="Hypertextovodkaz"/>
                <w:noProof/>
              </w:rPr>
              <w:t>A.3.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Seznam vstupních podkladů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_Toc17181761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3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7181762" w:history="1">
            <w:r w:rsidR="00EC3165" w:rsidRPr="00CA01B5">
              <w:rPr>
                <w:rStyle w:val="Hypertextovodkaz"/>
                <w:rFonts w:ascii="Calibri" w:hAnsi="Calibri"/>
                <w:noProof/>
              </w:rPr>
              <w:t>B.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SOUHRNNÁ TECHNICKÁ ZPRÁVA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_Toc17181762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4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63" w:history="1">
            <w:r w:rsidR="00EC3165" w:rsidRPr="00CA01B5">
              <w:rPr>
                <w:rStyle w:val="Hypertextovodkaz"/>
                <w:noProof/>
              </w:rPr>
              <w:t>B.1.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Popis území stavby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_Toc17181763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4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64" w:history="1">
            <w:r w:rsidR="00EC3165" w:rsidRPr="00CA01B5">
              <w:rPr>
                <w:rStyle w:val="Hypertextovodkaz"/>
                <w:noProof/>
              </w:rPr>
              <w:t>B.2.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Celkový popis stavby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_Toc17181764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6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65" w:history="1">
            <w:r w:rsidR="00EC3165" w:rsidRPr="00CA01B5">
              <w:rPr>
                <w:rStyle w:val="Hypertextovodkaz"/>
                <w:noProof/>
              </w:rPr>
              <w:t>B.2.1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Základní charakteristika stavby a jejího užívání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_Toc17181765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6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66" w:history="1">
            <w:r w:rsidR="00EC3165" w:rsidRPr="00CA01B5">
              <w:rPr>
                <w:rStyle w:val="Hypertextovodkaz"/>
                <w:noProof/>
              </w:rPr>
              <w:t>B.2.2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Celkové urbanistické a architektonické řešení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_Toc17181766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8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67" w:history="1">
            <w:r w:rsidR="00EC3165" w:rsidRPr="00CA01B5">
              <w:rPr>
                <w:rStyle w:val="Hypertextovodkaz"/>
                <w:noProof/>
              </w:rPr>
              <w:t>B.2.3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Dispoziční, technologické a provozní řešení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_Toc17181767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8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68" w:history="1">
            <w:r w:rsidR="00EC3165" w:rsidRPr="00CA01B5">
              <w:rPr>
                <w:rStyle w:val="Hypertextovodkaz"/>
                <w:noProof/>
              </w:rPr>
              <w:t>B.2.4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Bezbariérové užívání stavby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_Toc17181768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9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69" w:history="1">
            <w:r w:rsidR="00EC3165" w:rsidRPr="00CA01B5">
              <w:rPr>
                <w:rStyle w:val="Hypertextovodkaz"/>
                <w:noProof/>
              </w:rPr>
              <w:t>B.2.5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Bezpečnost při užívání stavby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_Toc17181769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9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0" w:history="1">
            <w:r w:rsidR="00EC3165" w:rsidRPr="00CA01B5">
              <w:rPr>
                <w:rStyle w:val="Hypertextovodkaz"/>
                <w:noProof/>
              </w:rPr>
              <w:t>B.2.6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Základní technický popis stavby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_Toc17181770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9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1" w:history="1">
            <w:r w:rsidR="00EC3165" w:rsidRPr="00CA01B5">
              <w:rPr>
                <w:rStyle w:val="Hypertextovodkaz"/>
                <w:noProof/>
              </w:rPr>
              <w:t>B.2.7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Základní charakteristika technických a technologických zařízení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_Toc17181771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13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2" w:history="1">
            <w:r w:rsidR="00EC3165" w:rsidRPr="00CA01B5">
              <w:rPr>
                <w:rStyle w:val="Hypertextovodkaz"/>
                <w:noProof/>
              </w:rPr>
              <w:t>B.2.8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Zásady požárně bezpečnostního řešení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_Toc17181772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14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3" w:history="1">
            <w:r w:rsidR="00EC3165" w:rsidRPr="00CA01B5">
              <w:rPr>
                <w:rStyle w:val="Hypertextovodkaz"/>
                <w:noProof/>
              </w:rPr>
              <w:t>B.2.9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Úspora energie a tepelná ochrana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_Toc17181773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15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4" w:history="1">
            <w:r w:rsidR="00EC3165" w:rsidRPr="00CA01B5">
              <w:rPr>
                <w:rStyle w:val="Hypertextovodkaz"/>
                <w:noProof/>
              </w:rPr>
              <w:t>B.2.10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Hygienické požadavky na stavby, požadavky na pracovní a komunální prostředí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_Toc17181774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15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5" w:history="1">
            <w:r w:rsidR="00EC3165" w:rsidRPr="00CA01B5">
              <w:rPr>
                <w:rStyle w:val="Hypertextovodkaz"/>
                <w:noProof/>
              </w:rPr>
              <w:t>B.2.11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Zásady ochrany stavby před negativními účinky vnějšího prostředí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_Toc17181775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15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6" w:history="1">
            <w:r w:rsidR="00EC3165" w:rsidRPr="00CA01B5">
              <w:rPr>
                <w:rStyle w:val="Hypertextovodkaz"/>
                <w:noProof/>
              </w:rPr>
              <w:t>B.3.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Připojení na technickou infrastrukturu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_Toc17181776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15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7" w:history="1">
            <w:r w:rsidR="00EC3165" w:rsidRPr="00CA01B5">
              <w:rPr>
                <w:rStyle w:val="Hypertextovodkaz"/>
                <w:noProof/>
              </w:rPr>
              <w:t>B.4.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Dopravní řešení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_Toc17181777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16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8" w:history="1">
            <w:r w:rsidR="00EC3165" w:rsidRPr="00CA01B5">
              <w:rPr>
                <w:rStyle w:val="Hypertextovodkaz"/>
                <w:noProof/>
              </w:rPr>
              <w:t>B.5.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Řešení vegetace a souvisejících terénních úprav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_Toc17181778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16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79" w:history="1">
            <w:r w:rsidR="00EC3165" w:rsidRPr="00CA01B5">
              <w:rPr>
                <w:rStyle w:val="Hypertextovodkaz"/>
                <w:noProof/>
              </w:rPr>
              <w:t>B.6.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Popis vlivů stavby na životní prostředí a jeho ochrana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_Toc17181779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16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80" w:history="1">
            <w:r w:rsidR="00EC3165" w:rsidRPr="00CA01B5">
              <w:rPr>
                <w:rStyle w:val="Hypertextovodkaz"/>
                <w:noProof/>
              </w:rPr>
              <w:t>B.7.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Ochrana obyvatelstva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_Toc17181780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16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EC3165" w:rsidRDefault="00025E2D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7181781" w:history="1">
            <w:r w:rsidR="00EC3165" w:rsidRPr="00CA01B5">
              <w:rPr>
                <w:rStyle w:val="Hypertextovodkaz"/>
                <w:noProof/>
              </w:rPr>
              <w:t>B.8.</w:t>
            </w:r>
            <w:r w:rsidR="00EC3165">
              <w:rPr>
                <w:rFonts w:eastAsiaTheme="minorEastAsia"/>
                <w:noProof/>
                <w:lang w:eastAsia="cs-CZ"/>
              </w:rPr>
              <w:tab/>
            </w:r>
            <w:r w:rsidR="00EC3165" w:rsidRPr="00CA01B5">
              <w:rPr>
                <w:rStyle w:val="Hypertextovodkaz"/>
                <w:noProof/>
              </w:rPr>
              <w:t>Zásady organizace výstavby</w:t>
            </w:r>
            <w:r w:rsidR="00EC3165">
              <w:rPr>
                <w:noProof/>
                <w:webHidden/>
              </w:rPr>
              <w:tab/>
            </w:r>
            <w:r w:rsidR="00EC3165">
              <w:rPr>
                <w:noProof/>
                <w:webHidden/>
              </w:rPr>
              <w:fldChar w:fldCharType="begin"/>
            </w:r>
            <w:r w:rsidR="00EC3165">
              <w:rPr>
                <w:noProof/>
                <w:webHidden/>
              </w:rPr>
              <w:instrText xml:space="preserve"> PAGEREF _Toc17181781 \h </w:instrText>
            </w:r>
            <w:r w:rsidR="00EC3165">
              <w:rPr>
                <w:noProof/>
                <w:webHidden/>
              </w:rPr>
            </w:r>
            <w:r w:rsidR="00EC3165">
              <w:rPr>
                <w:noProof/>
                <w:webHidden/>
              </w:rPr>
              <w:fldChar w:fldCharType="separate"/>
            </w:r>
            <w:r w:rsidR="00EC3165">
              <w:rPr>
                <w:noProof/>
                <w:webHidden/>
              </w:rPr>
              <w:t>17</w:t>
            </w:r>
            <w:r w:rsidR="00EC3165">
              <w:rPr>
                <w:noProof/>
                <w:webHidden/>
              </w:rPr>
              <w:fldChar w:fldCharType="end"/>
            </w:r>
          </w:hyperlink>
        </w:p>
        <w:p w:rsidR="0078041C" w:rsidRDefault="0078041C" w:rsidP="004A0246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78041C" w:rsidRDefault="0078041C" w:rsidP="00C2710B">
      <w:pPr>
        <w:pStyle w:val="Nadpis1"/>
        <w:sectPr w:rsidR="0078041C" w:rsidSect="0050435C">
          <w:footerReference w:type="default" r:id="rId9"/>
          <w:pgSz w:w="11906" w:h="16838"/>
          <w:pgMar w:top="1560" w:right="1418" w:bottom="1418" w:left="1418" w:header="709" w:footer="709" w:gutter="0"/>
          <w:cols w:space="708"/>
          <w:docGrid w:linePitch="360"/>
        </w:sectPr>
      </w:pPr>
    </w:p>
    <w:p w:rsidR="00A06FA9" w:rsidRPr="009904DC" w:rsidRDefault="009904DC" w:rsidP="00F44472">
      <w:pPr>
        <w:pStyle w:val="Nadpis1"/>
      </w:pPr>
      <w:bookmarkStart w:id="0" w:name="_Toc17181755"/>
      <w:r w:rsidRPr="009904DC">
        <w:lastRenderedPageBreak/>
        <w:t>PRŮVODNÍ ZPRÁVA</w:t>
      </w:r>
      <w:bookmarkEnd w:id="0"/>
    </w:p>
    <w:p w:rsidR="009904DC" w:rsidRDefault="009904DC" w:rsidP="00F44472">
      <w:pPr>
        <w:pStyle w:val="Nadpis2"/>
        <w:rPr>
          <w:lang w:val="cs-CZ"/>
        </w:rPr>
      </w:pPr>
      <w:bookmarkStart w:id="1" w:name="_Toc17181756"/>
      <w:r w:rsidRPr="006D51C4">
        <w:t>Identifikační údaje</w:t>
      </w:r>
      <w:bookmarkEnd w:id="1"/>
    </w:p>
    <w:p w:rsidR="009904DC" w:rsidRPr="006D51C4" w:rsidRDefault="009904DC" w:rsidP="00F44472">
      <w:pPr>
        <w:pStyle w:val="Nadpis3"/>
      </w:pPr>
      <w:bookmarkStart w:id="2" w:name="_Toc17181757"/>
      <w:r w:rsidRPr="006D51C4">
        <w:t>Údaje o stavbě</w:t>
      </w:r>
      <w:bookmarkEnd w:id="2"/>
    </w:p>
    <w:p w:rsidR="009267F2" w:rsidRPr="003D3665" w:rsidRDefault="009267F2" w:rsidP="004A0246">
      <w:pPr>
        <w:spacing w:line="240" w:lineRule="auto"/>
        <w:ind w:left="2127" w:hanging="2127"/>
        <w:rPr>
          <w:rFonts w:cstheme="minorHAnsi"/>
          <w:b/>
        </w:rPr>
      </w:pPr>
      <w:r w:rsidRPr="003D3665">
        <w:rPr>
          <w:rFonts w:cstheme="minorHAnsi"/>
        </w:rPr>
        <w:t>Název stavby:</w:t>
      </w:r>
      <w:r w:rsidRPr="003D3665">
        <w:rPr>
          <w:rFonts w:cstheme="minorHAnsi"/>
        </w:rPr>
        <w:tab/>
      </w:r>
      <w:r w:rsidR="009E4B53" w:rsidRPr="009E4B53">
        <w:rPr>
          <w:rFonts w:cstheme="minorHAnsi"/>
          <w:b/>
        </w:rPr>
        <w:t>Protipovodňová opatření Volyně</w:t>
      </w:r>
    </w:p>
    <w:p w:rsidR="009267F2" w:rsidRPr="003D3665" w:rsidRDefault="009267F2" w:rsidP="004A0246">
      <w:pPr>
        <w:spacing w:after="0" w:line="240" w:lineRule="auto"/>
        <w:rPr>
          <w:rFonts w:cstheme="minorHAnsi"/>
        </w:rPr>
      </w:pPr>
    </w:p>
    <w:p w:rsidR="001C6138" w:rsidRDefault="009267F2" w:rsidP="004A0246">
      <w:pPr>
        <w:spacing w:after="0" w:line="240" w:lineRule="auto"/>
      </w:pPr>
      <w:r w:rsidRPr="003D3665">
        <w:rPr>
          <w:rFonts w:cstheme="minorHAnsi"/>
        </w:rPr>
        <w:t>Místo stavby:</w:t>
      </w:r>
      <w:r w:rsidRPr="003D3665">
        <w:rPr>
          <w:rFonts w:cstheme="minorHAnsi"/>
        </w:rPr>
        <w:tab/>
      </w:r>
      <w:r w:rsidR="001C6138">
        <w:rPr>
          <w:rFonts w:cstheme="minorHAnsi"/>
        </w:rPr>
        <w:tab/>
      </w:r>
      <w:r w:rsidR="005363DB">
        <w:t>Kraj Jihočeský</w:t>
      </w:r>
    </w:p>
    <w:p w:rsidR="005363DB" w:rsidRPr="001C6138" w:rsidRDefault="005363DB" w:rsidP="004A0246">
      <w:pPr>
        <w:spacing w:after="0" w:line="240" w:lineRule="auto"/>
        <w:ind w:left="2127"/>
      </w:pPr>
      <w:r w:rsidRPr="001C6138">
        <w:t xml:space="preserve">město </w:t>
      </w:r>
      <w:r w:rsidR="009E4B53">
        <w:t>Volyně</w:t>
      </w:r>
    </w:p>
    <w:p w:rsidR="009E4B53" w:rsidRDefault="005363DB" w:rsidP="004A0246">
      <w:pPr>
        <w:spacing w:after="0" w:line="240" w:lineRule="auto"/>
        <w:ind w:left="2127"/>
      </w:pPr>
      <w:r w:rsidRPr="001C6138">
        <w:t xml:space="preserve">KÚ </w:t>
      </w:r>
      <w:r w:rsidR="009E4B53">
        <w:t>Volyně</w:t>
      </w:r>
    </w:p>
    <w:p w:rsidR="005363DB" w:rsidRPr="001C6138" w:rsidRDefault="005363DB" w:rsidP="004A0246">
      <w:pPr>
        <w:spacing w:after="0" w:line="240" w:lineRule="auto"/>
        <w:ind w:left="2127"/>
      </w:pPr>
      <w:r w:rsidRPr="001C6138">
        <w:t>č.h.p. 1–08–</w:t>
      </w:r>
      <w:r w:rsidR="009E4B53">
        <w:t>02</w:t>
      </w:r>
      <w:r w:rsidR="009E7B9D">
        <w:t>-0</w:t>
      </w:r>
      <w:r w:rsidR="009E4B53">
        <w:t>33</w:t>
      </w:r>
    </w:p>
    <w:p w:rsidR="009267F2" w:rsidRPr="003D3665" w:rsidRDefault="009267F2" w:rsidP="004A0246">
      <w:pPr>
        <w:spacing w:after="0" w:line="240" w:lineRule="auto"/>
        <w:ind w:left="2127" w:hanging="2127"/>
        <w:rPr>
          <w:rFonts w:cstheme="minorHAnsi"/>
        </w:rPr>
      </w:pPr>
    </w:p>
    <w:p w:rsidR="008913C5" w:rsidRDefault="009267F2" w:rsidP="00BC1744">
      <w:pPr>
        <w:pStyle w:val="Zhlav"/>
        <w:tabs>
          <w:tab w:val="clear" w:pos="4536"/>
          <w:tab w:val="clear" w:pos="907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48"/>
        </w:tabs>
        <w:spacing w:line="276" w:lineRule="auto"/>
        <w:ind w:left="2127" w:hanging="2127"/>
        <w:rPr>
          <w:rFonts w:asciiTheme="minorHAnsi" w:hAnsiTheme="minorHAnsi"/>
          <w:sz w:val="22"/>
          <w:szCs w:val="22"/>
          <w:lang w:val="cs-CZ"/>
        </w:rPr>
      </w:pPr>
      <w:r w:rsidRPr="003D3665">
        <w:rPr>
          <w:rFonts w:asciiTheme="minorHAnsi" w:hAnsiTheme="minorHAnsi" w:cstheme="minorHAnsi"/>
          <w:sz w:val="22"/>
          <w:szCs w:val="22"/>
          <w:lang w:val="cs-CZ"/>
        </w:rPr>
        <w:t>Předmět dokumentace:</w:t>
      </w:r>
      <w:r w:rsidR="00BC1744">
        <w:rPr>
          <w:rFonts w:asciiTheme="minorHAnsi" w:hAnsiTheme="minorHAnsi" w:cstheme="minorHAnsi"/>
          <w:sz w:val="22"/>
          <w:szCs w:val="22"/>
          <w:lang w:val="cs-CZ"/>
        </w:rPr>
        <w:tab/>
      </w:r>
      <w:r w:rsidR="008913C5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="001C6138" w:rsidRPr="001C6138">
        <w:rPr>
          <w:rFonts w:asciiTheme="minorHAnsi" w:hAnsiTheme="minorHAnsi"/>
          <w:sz w:val="22"/>
          <w:szCs w:val="22"/>
          <w:lang w:val="cs-CZ"/>
        </w:rPr>
        <w:t xml:space="preserve">projektová dokumentace pro vydání </w:t>
      </w:r>
      <w:r w:rsidR="009E7B9D">
        <w:rPr>
          <w:rFonts w:asciiTheme="minorHAnsi" w:hAnsiTheme="minorHAnsi"/>
          <w:sz w:val="22"/>
          <w:szCs w:val="22"/>
          <w:lang w:val="cs-CZ"/>
        </w:rPr>
        <w:t xml:space="preserve">rozhodnutí o umístění stavby v odvětví </w:t>
      </w:r>
      <w:r w:rsidR="001C6138" w:rsidRPr="001C6138">
        <w:rPr>
          <w:rFonts w:asciiTheme="minorHAnsi" w:hAnsiTheme="minorHAnsi"/>
          <w:sz w:val="22"/>
          <w:szCs w:val="22"/>
          <w:lang w:val="cs-CZ"/>
        </w:rPr>
        <w:t xml:space="preserve">inženýrské stavby – vodní hospodářství </w:t>
      </w:r>
    </w:p>
    <w:p w:rsidR="006D51C4" w:rsidRPr="00BC1744" w:rsidRDefault="008913C5" w:rsidP="00BC1744">
      <w:pPr>
        <w:pStyle w:val="Zhlav"/>
        <w:tabs>
          <w:tab w:val="clear" w:pos="4536"/>
          <w:tab w:val="clear" w:pos="907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48"/>
        </w:tabs>
        <w:spacing w:line="276" w:lineRule="auto"/>
        <w:ind w:left="2127" w:hanging="2127"/>
        <w:rPr>
          <w:rFonts w:cstheme="minorHAnsi"/>
          <w:lang w:val="cs-CZ"/>
        </w:rPr>
      </w:pPr>
      <w:r>
        <w:rPr>
          <w:rFonts w:asciiTheme="minorHAnsi" w:hAnsiTheme="minorHAnsi"/>
          <w:sz w:val="22"/>
          <w:szCs w:val="22"/>
          <w:lang w:val="cs-CZ"/>
        </w:rPr>
        <w:tab/>
      </w:r>
      <w:r>
        <w:rPr>
          <w:rFonts w:asciiTheme="minorHAnsi" w:hAnsiTheme="minorHAnsi"/>
          <w:sz w:val="22"/>
          <w:szCs w:val="22"/>
          <w:lang w:val="cs-CZ"/>
        </w:rPr>
        <w:tab/>
      </w:r>
      <w:r w:rsidR="007B1B9D">
        <w:rPr>
          <w:rFonts w:asciiTheme="minorHAnsi" w:hAnsiTheme="minorHAnsi"/>
          <w:sz w:val="22"/>
          <w:szCs w:val="22"/>
          <w:lang w:val="cs-CZ"/>
        </w:rPr>
        <w:tab/>
      </w:r>
    </w:p>
    <w:p w:rsidR="00DF3775" w:rsidRPr="0029565B" w:rsidRDefault="00DF3775" w:rsidP="00F44472">
      <w:pPr>
        <w:pStyle w:val="Nadpis3"/>
      </w:pPr>
      <w:bookmarkStart w:id="3" w:name="_Toc17181758"/>
      <w:r w:rsidRPr="0029565B">
        <w:t>Údaje o stavebníkovi</w:t>
      </w:r>
      <w:bookmarkEnd w:id="3"/>
    </w:p>
    <w:p w:rsidR="001C6138" w:rsidRDefault="009C51C4" w:rsidP="004A0246">
      <w:pPr>
        <w:spacing w:line="240" w:lineRule="auto"/>
        <w:rPr>
          <w:b/>
          <w:szCs w:val="24"/>
        </w:rPr>
      </w:pPr>
      <w:r w:rsidRPr="009C51C4">
        <w:rPr>
          <w:rFonts w:cstheme="minorHAnsi"/>
        </w:rPr>
        <w:t>Žadatel:</w:t>
      </w:r>
      <w:r w:rsidRPr="009C51C4">
        <w:rPr>
          <w:rFonts w:cstheme="minorHAnsi"/>
        </w:rPr>
        <w:tab/>
      </w:r>
      <w:r w:rsidR="001C6138">
        <w:rPr>
          <w:rFonts w:cstheme="minorHAnsi"/>
        </w:rPr>
        <w:tab/>
      </w:r>
      <w:r w:rsidR="009E7B9D">
        <w:rPr>
          <w:rFonts w:cstheme="minorHAnsi"/>
        </w:rPr>
        <w:t xml:space="preserve">Město </w:t>
      </w:r>
      <w:r w:rsidR="009E4B53">
        <w:rPr>
          <w:rFonts w:cstheme="minorHAnsi"/>
        </w:rPr>
        <w:t>Volyně</w:t>
      </w:r>
      <w:r w:rsidR="001C6138">
        <w:rPr>
          <w:b/>
          <w:szCs w:val="24"/>
        </w:rPr>
        <w:tab/>
      </w:r>
      <w:r w:rsidR="001C6138">
        <w:rPr>
          <w:b/>
          <w:szCs w:val="24"/>
        </w:rPr>
        <w:tab/>
        <w:t xml:space="preserve"> </w:t>
      </w:r>
    </w:p>
    <w:p w:rsidR="001C6138" w:rsidRPr="001C6138" w:rsidRDefault="001C6138" w:rsidP="004A0246">
      <w:pPr>
        <w:spacing w:after="0" w:line="240" w:lineRule="auto"/>
        <w:ind w:left="2127"/>
      </w:pPr>
      <w:r w:rsidRPr="001C6138">
        <w:t>se sídlem:</w:t>
      </w:r>
      <w:r w:rsidRPr="001C6138">
        <w:tab/>
      </w:r>
    </w:p>
    <w:p w:rsidR="001C6138" w:rsidRPr="001C6138" w:rsidRDefault="009E4B53" w:rsidP="004A0246">
      <w:pPr>
        <w:spacing w:after="0" w:line="240" w:lineRule="auto"/>
        <w:ind w:left="2127"/>
      </w:pPr>
      <w:r>
        <w:t>náměstí Svobody 41</w:t>
      </w:r>
    </w:p>
    <w:p w:rsidR="001C6138" w:rsidRDefault="009E4B53" w:rsidP="004A0246">
      <w:pPr>
        <w:spacing w:after="0" w:line="240" w:lineRule="auto"/>
        <w:ind w:left="2127"/>
      </w:pPr>
      <w:r>
        <w:t>387 01 Volyně</w:t>
      </w:r>
    </w:p>
    <w:p w:rsidR="001C6138" w:rsidRPr="001C6138" w:rsidRDefault="001C6138" w:rsidP="004A0246">
      <w:pPr>
        <w:spacing w:after="0" w:line="240" w:lineRule="auto"/>
        <w:ind w:left="2127"/>
      </w:pPr>
    </w:p>
    <w:p w:rsidR="009C51C4" w:rsidRDefault="009C51C4" w:rsidP="001C6138">
      <w:pPr>
        <w:pStyle w:val="Zhlav"/>
        <w:tabs>
          <w:tab w:val="clear" w:pos="4536"/>
          <w:tab w:val="clear" w:pos="9072"/>
        </w:tabs>
        <w:spacing w:line="276" w:lineRule="auto"/>
        <w:ind w:left="2127" w:hanging="2127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Zastoupený:</w:t>
      </w:r>
      <w:r>
        <w:rPr>
          <w:rFonts w:asciiTheme="minorHAnsi" w:hAnsiTheme="minorHAnsi" w:cstheme="minorHAnsi"/>
          <w:sz w:val="22"/>
          <w:szCs w:val="22"/>
          <w:lang w:val="cs-CZ"/>
        </w:rPr>
        <w:tab/>
      </w:r>
      <w:r w:rsidR="001C6138">
        <w:rPr>
          <w:rFonts w:asciiTheme="minorHAnsi" w:hAnsiTheme="minorHAnsi" w:cstheme="minorHAnsi"/>
          <w:sz w:val="22"/>
          <w:szCs w:val="22"/>
          <w:lang w:val="cs-CZ"/>
        </w:rPr>
        <w:t xml:space="preserve">Ing. </w:t>
      </w:r>
      <w:r w:rsidR="009E4B53">
        <w:rPr>
          <w:rFonts w:asciiTheme="minorHAnsi" w:hAnsiTheme="minorHAnsi" w:cstheme="minorHAnsi"/>
          <w:sz w:val="22"/>
          <w:szCs w:val="22"/>
          <w:lang w:val="cs-CZ"/>
        </w:rPr>
        <w:t>Martinem Červeným, starostou města</w:t>
      </w:r>
    </w:p>
    <w:p w:rsidR="006D51C4" w:rsidRDefault="006D51C4" w:rsidP="009C51C4">
      <w:pPr>
        <w:pStyle w:val="Zhlav"/>
        <w:tabs>
          <w:tab w:val="clear" w:pos="4536"/>
          <w:tab w:val="clear" w:pos="9072"/>
        </w:tabs>
        <w:spacing w:line="276" w:lineRule="auto"/>
        <w:ind w:left="2127" w:hanging="2127"/>
        <w:rPr>
          <w:rFonts w:asciiTheme="minorHAnsi" w:hAnsiTheme="minorHAnsi" w:cstheme="minorHAnsi"/>
          <w:sz w:val="22"/>
          <w:szCs w:val="22"/>
          <w:lang w:val="cs-CZ"/>
        </w:rPr>
      </w:pPr>
    </w:p>
    <w:p w:rsidR="009904DC" w:rsidRDefault="009904DC" w:rsidP="00F44472">
      <w:pPr>
        <w:pStyle w:val="Nadpis3"/>
      </w:pPr>
      <w:bookmarkStart w:id="4" w:name="_Toc17181759"/>
      <w:r>
        <w:t>Údaje o zpracovateli</w:t>
      </w:r>
      <w:r w:rsidR="00CF1FAE">
        <w:t xml:space="preserve"> projektové dokumentace</w:t>
      </w:r>
      <w:bookmarkEnd w:id="4"/>
    </w:p>
    <w:p w:rsidR="009C51C4" w:rsidRPr="005B3D47" w:rsidRDefault="009C51C4" w:rsidP="004A0246">
      <w:pPr>
        <w:spacing w:after="0" w:line="240" w:lineRule="auto"/>
      </w:pPr>
      <w:r>
        <w:t>Zpracovatel:</w:t>
      </w:r>
      <w:r>
        <w:tab/>
      </w:r>
      <w:r>
        <w:tab/>
      </w:r>
      <w:r w:rsidRPr="005B3D47">
        <w:t>VH – TRES spol. s r. o.,</w:t>
      </w:r>
    </w:p>
    <w:p w:rsidR="009C51C4" w:rsidRDefault="009C51C4" w:rsidP="004A0246">
      <w:pPr>
        <w:spacing w:after="0" w:line="240" w:lineRule="auto"/>
      </w:pPr>
      <w:r w:rsidRPr="005B3D47">
        <w:tab/>
      </w:r>
      <w:r w:rsidRPr="005B3D47">
        <w:tab/>
      </w:r>
      <w:r w:rsidRPr="005B3D47">
        <w:tab/>
        <w:t xml:space="preserve">se sídlem: Senovážné náměstí </w:t>
      </w:r>
      <w:r>
        <w:t>240/</w:t>
      </w:r>
      <w:r w:rsidRPr="005B3D47">
        <w:t>1</w:t>
      </w:r>
      <w:r>
        <w:t xml:space="preserve">, </w:t>
      </w:r>
      <w:r w:rsidR="00E00BA7">
        <w:t xml:space="preserve">370 01, </w:t>
      </w:r>
      <w:r w:rsidRPr="005B3D47">
        <w:t xml:space="preserve">České </w:t>
      </w:r>
      <w:r>
        <w:t>Bu</w:t>
      </w:r>
      <w:r w:rsidRPr="005B3D47">
        <w:t>dějovice</w:t>
      </w:r>
    </w:p>
    <w:p w:rsidR="009C51C4" w:rsidRPr="005B3D47" w:rsidRDefault="009C51C4" w:rsidP="004A0246">
      <w:pPr>
        <w:spacing w:after="0" w:line="240" w:lineRule="auto"/>
      </w:pPr>
    </w:p>
    <w:p w:rsidR="009C51C4" w:rsidRDefault="009C51C4" w:rsidP="004A0246">
      <w:pPr>
        <w:spacing w:after="0" w:line="240" w:lineRule="auto"/>
        <w:ind w:left="2127"/>
      </w:pPr>
      <w:r w:rsidRPr="005B3D47">
        <w:t>živnostenský list: Projektová činnost v investiční výstavbě</w:t>
      </w:r>
      <w:r>
        <w:t>,</w:t>
      </w:r>
    </w:p>
    <w:p w:rsidR="009C51C4" w:rsidRDefault="009C51C4" w:rsidP="004A0246">
      <w:pPr>
        <w:spacing w:after="0" w:line="240" w:lineRule="auto"/>
        <w:ind w:left="2127"/>
      </w:pPr>
      <w:r w:rsidRPr="005B3D47">
        <w:t>vydal</w:t>
      </w:r>
      <w:r>
        <w:t xml:space="preserve"> </w:t>
      </w:r>
      <w:r w:rsidRPr="005B3D47">
        <w:t>Okresní živnostenský úřad Č. Budějovice</w:t>
      </w:r>
      <w:r>
        <w:t xml:space="preserve">, </w:t>
      </w:r>
      <w:r w:rsidRPr="005B3D47">
        <w:t>č. j. Ž-00/93/00767</w:t>
      </w:r>
    </w:p>
    <w:p w:rsidR="009C51C4" w:rsidRPr="005B3D47" w:rsidRDefault="009C51C4" w:rsidP="004A0246">
      <w:pPr>
        <w:spacing w:after="0" w:line="240" w:lineRule="auto"/>
        <w:ind w:left="2127"/>
      </w:pPr>
    </w:p>
    <w:p w:rsidR="00E00BA7" w:rsidRDefault="009C51C4" w:rsidP="004A0246">
      <w:pPr>
        <w:spacing w:after="0" w:line="240" w:lineRule="auto"/>
        <w:ind w:left="2127"/>
      </w:pPr>
      <w:r w:rsidRPr="005B3D47">
        <w:t>zodpovědný projektant</w:t>
      </w:r>
      <w:r>
        <w:t>:</w:t>
      </w:r>
      <w:r w:rsidRPr="005B3D47">
        <w:t xml:space="preserve"> </w:t>
      </w:r>
    </w:p>
    <w:p w:rsidR="009C51C4" w:rsidRDefault="009C51C4" w:rsidP="004A0246">
      <w:pPr>
        <w:spacing w:after="0" w:line="240" w:lineRule="auto"/>
        <w:ind w:left="2127"/>
      </w:pPr>
      <w:r w:rsidRPr="005B3D47">
        <w:t>Ing. Daniel Vaclík</w:t>
      </w:r>
      <w:r>
        <w:t xml:space="preserve">, </w:t>
      </w:r>
      <w:r w:rsidRPr="005B3D47">
        <w:t>autorizovaný inženýr v oboru vodohospodářské stavby</w:t>
      </w:r>
    </w:p>
    <w:p w:rsidR="009C51C4" w:rsidRDefault="009C51C4" w:rsidP="004A0246">
      <w:pPr>
        <w:spacing w:after="0" w:line="240" w:lineRule="auto"/>
        <w:ind w:left="1416" w:firstLine="708"/>
      </w:pPr>
      <w:r w:rsidRPr="005B3D47">
        <w:t>autorizace udělena 7.6.1993</w:t>
      </w:r>
      <w:r>
        <w:t>, ČKAIT – 0100018</w:t>
      </w:r>
    </w:p>
    <w:p w:rsidR="009C51C4" w:rsidRDefault="009C51C4" w:rsidP="004A0246">
      <w:pPr>
        <w:spacing w:after="0" w:line="240" w:lineRule="auto"/>
        <w:ind w:left="1418" w:firstLine="709"/>
      </w:pPr>
    </w:p>
    <w:p w:rsidR="001C6138" w:rsidRDefault="009C51C4" w:rsidP="004A0246">
      <w:pPr>
        <w:spacing w:line="240" w:lineRule="auto"/>
      </w:pPr>
      <w:r>
        <w:t>Autoři:</w:t>
      </w:r>
      <w:r>
        <w:tab/>
      </w:r>
      <w:r>
        <w:tab/>
      </w:r>
      <w:r>
        <w:tab/>
      </w:r>
      <w:r w:rsidR="001C6138">
        <w:t>Renata Janáčková – CAD, text, kompletace</w:t>
      </w:r>
    </w:p>
    <w:p w:rsidR="009E7B9D" w:rsidRDefault="009E7B9D" w:rsidP="004A0246">
      <w:pPr>
        <w:spacing w:line="240" w:lineRule="auto"/>
      </w:pPr>
      <w:r>
        <w:t>Spolupráce:</w:t>
      </w:r>
      <w:r>
        <w:tab/>
      </w:r>
      <w:r>
        <w:tab/>
        <w:t xml:space="preserve">Ing. </w:t>
      </w:r>
      <w:r w:rsidR="002C5C17">
        <w:t>Pavel Popela – náhradní výsadby</w:t>
      </w:r>
    </w:p>
    <w:p w:rsidR="00E00BA7" w:rsidRDefault="00E00BA7" w:rsidP="004A0246">
      <w:pPr>
        <w:spacing w:line="240" w:lineRule="auto"/>
        <w:rPr>
          <w:lang w:eastAsia="x-none"/>
        </w:rPr>
      </w:pPr>
      <w:r>
        <w:rPr>
          <w:lang w:eastAsia="x-none"/>
        </w:rPr>
        <w:br w:type="page"/>
      </w:r>
    </w:p>
    <w:p w:rsidR="00CF1FAE" w:rsidRPr="00BD2E91" w:rsidRDefault="00CF1FAE" w:rsidP="00F44472">
      <w:pPr>
        <w:pStyle w:val="Nadpis2"/>
        <w:rPr>
          <w:lang w:val="cs-CZ"/>
        </w:rPr>
      </w:pPr>
      <w:bookmarkStart w:id="5" w:name="_Toc17181760"/>
      <w:r w:rsidRPr="00BD2E91">
        <w:lastRenderedPageBreak/>
        <w:t>Členění stavby na objekty a technická a technologická zařízení</w:t>
      </w:r>
      <w:bookmarkEnd w:id="5"/>
    </w:p>
    <w:p w:rsidR="00E00BA7" w:rsidRDefault="002B178B" w:rsidP="004A0246">
      <w:pPr>
        <w:spacing w:line="240" w:lineRule="auto"/>
        <w:rPr>
          <w:lang w:eastAsia="x-none"/>
        </w:rPr>
      </w:pPr>
      <w:r>
        <w:rPr>
          <w:lang w:eastAsia="x-none"/>
        </w:rPr>
        <w:t xml:space="preserve">Stavba je rozdělena na tyto </w:t>
      </w:r>
      <w:r w:rsidR="0065740D">
        <w:rPr>
          <w:lang w:eastAsia="x-none"/>
        </w:rPr>
        <w:t>objekty:</w:t>
      </w:r>
    </w:p>
    <w:p w:rsidR="002C5C17" w:rsidRDefault="002C5C17" w:rsidP="004A0246">
      <w:pPr>
        <w:spacing w:line="240" w:lineRule="auto"/>
        <w:rPr>
          <w:lang w:eastAsia="x-none"/>
        </w:rPr>
      </w:pPr>
    </w:p>
    <w:p w:rsidR="002C5C17" w:rsidRPr="002C5C17" w:rsidRDefault="002C5C17" w:rsidP="002C5C17">
      <w:pPr>
        <w:spacing w:line="240" w:lineRule="auto"/>
        <w:ind w:left="709"/>
      </w:pPr>
      <w:r w:rsidRPr="002C5C17">
        <w:t xml:space="preserve">IO 01 – Ochrana levého břehu </w:t>
      </w:r>
    </w:p>
    <w:p w:rsidR="002C5C17" w:rsidRPr="002C5C17" w:rsidRDefault="002C5C17" w:rsidP="002C5C17">
      <w:pPr>
        <w:spacing w:line="240" w:lineRule="auto"/>
        <w:ind w:left="709"/>
      </w:pPr>
      <w:r w:rsidRPr="002C5C17">
        <w:t xml:space="preserve">IO 02 – Ochrana pravého břehu </w:t>
      </w:r>
    </w:p>
    <w:p w:rsidR="002C5C17" w:rsidRDefault="002C5C17" w:rsidP="002C5C17">
      <w:pPr>
        <w:spacing w:line="240" w:lineRule="auto"/>
        <w:ind w:left="709"/>
      </w:pPr>
      <w:r w:rsidRPr="002C5C17">
        <w:t xml:space="preserve">IO 03 – Prohrábka koryta ř.km 12,829 – 13,238 </w:t>
      </w:r>
    </w:p>
    <w:p w:rsidR="002C5C17" w:rsidRPr="002C5C17" w:rsidRDefault="002C5C17" w:rsidP="002C5C17">
      <w:pPr>
        <w:spacing w:line="240" w:lineRule="auto"/>
        <w:ind w:left="709"/>
      </w:pPr>
      <w:r w:rsidRPr="002C5C17">
        <w:t xml:space="preserve">IO 04 – Úprava komunikace </w:t>
      </w:r>
    </w:p>
    <w:p w:rsidR="002C5C17" w:rsidRPr="002C5C17" w:rsidRDefault="002C5C17" w:rsidP="002C5C17">
      <w:pPr>
        <w:spacing w:line="240" w:lineRule="auto"/>
        <w:ind w:left="709"/>
      </w:pPr>
      <w:r w:rsidRPr="002C5C17">
        <w:t xml:space="preserve">IO 05 – Úprava IS </w:t>
      </w:r>
    </w:p>
    <w:p w:rsidR="002C5C17" w:rsidRDefault="002C5C17" w:rsidP="004A0246">
      <w:pPr>
        <w:spacing w:line="240" w:lineRule="auto"/>
        <w:rPr>
          <w:lang w:eastAsia="x-none"/>
        </w:rPr>
      </w:pPr>
    </w:p>
    <w:p w:rsidR="00CF1FAE" w:rsidRDefault="00CF1FAE" w:rsidP="00F44472">
      <w:pPr>
        <w:pStyle w:val="Nadpis2"/>
        <w:rPr>
          <w:lang w:val="cs-CZ"/>
        </w:rPr>
      </w:pPr>
      <w:bookmarkStart w:id="6" w:name="_Toc17181761"/>
      <w:r w:rsidRPr="00604F65">
        <w:t>Seznam vstupních podkladů</w:t>
      </w:r>
      <w:bookmarkEnd w:id="6"/>
    </w:p>
    <w:p w:rsidR="002C5C17" w:rsidRPr="002C5C17" w:rsidRDefault="002C5C17" w:rsidP="002C5C17">
      <w:pPr>
        <w:pStyle w:val="Odstavecseseznamem"/>
        <w:numPr>
          <w:ilvl w:val="0"/>
          <w:numId w:val="22"/>
        </w:numPr>
        <w:spacing w:line="240" w:lineRule="auto"/>
      </w:pPr>
      <w:r w:rsidRPr="002C5C17">
        <w:t>Tachymetrické zaměření předmětného úseku toku ve formě polohopisu a příčných řezů (Hrdlička s.r.o.)</w:t>
      </w:r>
    </w:p>
    <w:p w:rsidR="002C5C17" w:rsidRPr="002C5C17" w:rsidRDefault="002C5C17" w:rsidP="002C5C17">
      <w:pPr>
        <w:pStyle w:val="Odstavecseseznamem"/>
        <w:numPr>
          <w:ilvl w:val="0"/>
          <w:numId w:val="22"/>
        </w:numPr>
        <w:spacing w:line="240" w:lineRule="auto"/>
      </w:pPr>
      <w:r w:rsidRPr="002C5C17">
        <w:t>Tachymetrické doměření (Miloslav Toušek GEO-MT)</w:t>
      </w:r>
    </w:p>
    <w:p w:rsidR="002C5C17" w:rsidRPr="002C5C17" w:rsidRDefault="002C5C17" w:rsidP="002C5C17">
      <w:pPr>
        <w:pStyle w:val="Odstavecseseznamem"/>
        <w:numPr>
          <w:ilvl w:val="0"/>
          <w:numId w:val="22"/>
        </w:numPr>
        <w:spacing w:line="240" w:lineRule="auto"/>
      </w:pPr>
      <w:r w:rsidRPr="002C5C17">
        <w:t>Zákres záplavové čáry povodně 6/2009 na řece Volyňce (Ing. Jana Máchová, Vodohospodářská projekce, 11/2009)</w:t>
      </w:r>
    </w:p>
    <w:p w:rsidR="002C5C17" w:rsidRPr="002C5C17" w:rsidRDefault="002C5C17" w:rsidP="002C5C17">
      <w:pPr>
        <w:pStyle w:val="Odstavecseseznamem"/>
        <w:numPr>
          <w:ilvl w:val="0"/>
          <w:numId w:val="22"/>
        </w:numPr>
        <w:spacing w:line="240" w:lineRule="auto"/>
      </w:pPr>
      <w:r w:rsidRPr="002C5C17">
        <w:t>Povodňové značky povodně 6/2009 (Ing. Jana Máchová, Vodohospodářská projekce, 11/2009)</w:t>
      </w:r>
    </w:p>
    <w:p w:rsidR="002C5C17" w:rsidRDefault="002C5C17" w:rsidP="002C5C17">
      <w:pPr>
        <w:pStyle w:val="Odstavecseseznamem"/>
        <w:numPr>
          <w:ilvl w:val="0"/>
          <w:numId w:val="22"/>
        </w:numPr>
        <w:spacing w:line="240" w:lineRule="auto"/>
      </w:pPr>
      <w:r w:rsidRPr="002C5C17">
        <w:t>Terénní průzkum a fotodokumentace zájmového území, konzultace s objednatelem studie a zástupcem obce Volyně</w:t>
      </w:r>
    </w:p>
    <w:p w:rsidR="004A10D2" w:rsidRPr="004A10D2" w:rsidRDefault="004A10D2" w:rsidP="004A10D2">
      <w:pPr>
        <w:pStyle w:val="Odstavecseseznamem"/>
        <w:numPr>
          <w:ilvl w:val="0"/>
          <w:numId w:val="22"/>
        </w:numPr>
        <w:spacing w:line="240" w:lineRule="auto"/>
      </w:pPr>
      <w:r w:rsidRPr="004A10D2">
        <w:t>Údaje o výskytu podzemních i nadzemních inženýrských sítí - DTMM</w:t>
      </w:r>
    </w:p>
    <w:p w:rsidR="004A10D2" w:rsidRPr="004A10D2" w:rsidRDefault="004A10D2" w:rsidP="004A10D2">
      <w:pPr>
        <w:pStyle w:val="Odstavecseseznamem"/>
        <w:numPr>
          <w:ilvl w:val="0"/>
          <w:numId w:val="22"/>
        </w:numPr>
        <w:spacing w:line="240" w:lineRule="auto"/>
      </w:pPr>
      <w:r w:rsidRPr="004A10D2">
        <w:t>Ortofotomapa a mapa KÚ – zdroj ČÚZK</w:t>
      </w:r>
    </w:p>
    <w:p w:rsidR="002C5C17" w:rsidRDefault="002C5C17" w:rsidP="002C5C17">
      <w:pPr>
        <w:pStyle w:val="Odstavecseseznamem"/>
        <w:numPr>
          <w:ilvl w:val="0"/>
          <w:numId w:val="22"/>
        </w:numPr>
        <w:spacing w:line="240" w:lineRule="auto"/>
      </w:pPr>
      <w:r>
        <w:t>Studie PPO – Volyně (VhTres spol. s r.o., 4/2010)</w:t>
      </w:r>
    </w:p>
    <w:p w:rsidR="002C5C17" w:rsidRPr="002C5C17" w:rsidRDefault="002C5C17" w:rsidP="002C5C17">
      <w:pPr>
        <w:pStyle w:val="Odstavecseseznamem"/>
        <w:numPr>
          <w:ilvl w:val="0"/>
          <w:numId w:val="22"/>
        </w:numPr>
        <w:spacing w:line="240" w:lineRule="auto"/>
      </w:pPr>
      <w:r w:rsidRPr="002C5C17">
        <w:t>Hydrologická data ČHMÚ (n-leté průtoky):</w:t>
      </w:r>
    </w:p>
    <w:p w:rsidR="002C5C17" w:rsidRDefault="002C5C17" w:rsidP="002C5C17">
      <w:pPr>
        <w:pStyle w:val="Zkladntextodsazen"/>
        <w:rPr>
          <w:bCs/>
        </w:rPr>
      </w:pPr>
    </w:p>
    <w:tbl>
      <w:tblPr>
        <w:tblW w:w="909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4"/>
        <w:gridCol w:w="872"/>
        <w:gridCol w:w="872"/>
        <w:gridCol w:w="871"/>
        <w:gridCol w:w="871"/>
        <w:gridCol w:w="871"/>
        <w:gridCol w:w="871"/>
        <w:gridCol w:w="871"/>
      </w:tblGrid>
      <w:tr w:rsidR="002C5C17" w:rsidTr="002C5C17">
        <w:trPr>
          <w:trHeight w:hRule="exact" w:val="454"/>
        </w:trPr>
        <w:tc>
          <w:tcPr>
            <w:tcW w:w="2994" w:type="dxa"/>
            <w:vAlign w:val="center"/>
          </w:tcPr>
          <w:p w:rsidR="002C5C17" w:rsidRDefault="002C5C17" w:rsidP="002C5C17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Volyňka – profil toku</w:t>
            </w:r>
          </w:p>
        </w:tc>
        <w:tc>
          <w:tcPr>
            <w:tcW w:w="872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Q</w:t>
            </w:r>
            <w:r>
              <w:rPr>
                <w:rFonts w:cs="Arial"/>
                <w:b/>
                <w:vertAlign w:val="subscript"/>
                <w:lang w:val="en-US"/>
              </w:rPr>
              <w:t>1</w:t>
            </w:r>
          </w:p>
        </w:tc>
        <w:tc>
          <w:tcPr>
            <w:tcW w:w="872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Q</w:t>
            </w:r>
            <w:r>
              <w:rPr>
                <w:rFonts w:cs="Arial"/>
                <w:b/>
                <w:vertAlign w:val="subscript"/>
                <w:lang w:val="en-US"/>
              </w:rPr>
              <w:t>2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Q</w:t>
            </w:r>
            <w:r>
              <w:rPr>
                <w:rFonts w:cs="Arial"/>
                <w:b/>
                <w:vertAlign w:val="subscript"/>
                <w:lang w:val="en-US"/>
              </w:rPr>
              <w:t>5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Q</w:t>
            </w:r>
            <w:r>
              <w:rPr>
                <w:rFonts w:cs="Arial"/>
                <w:b/>
                <w:vertAlign w:val="subscript"/>
                <w:lang w:val="en-US"/>
              </w:rPr>
              <w:t>10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Q</w:t>
            </w:r>
            <w:r>
              <w:rPr>
                <w:rFonts w:cs="Arial"/>
                <w:b/>
                <w:vertAlign w:val="subscript"/>
                <w:lang w:val="en-US"/>
              </w:rPr>
              <w:t>20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Q</w:t>
            </w:r>
            <w:r>
              <w:rPr>
                <w:rFonts w:cs="Arial"/>
                <w:b/>
                <w:vertAlign w:val="subscript"/>
                <w:lang w:val="en-US"/>
              </w:rPr>
              <w:t>50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Q</w:t>
            </w:r>
            <w:r>
              <w:rPr>
                <w:rFonts w:cs="Arial"/>
                <w:b/>
                <w:vertAlign w:val="subscript"/>
                <w:lang w:val="en-US"/>
              </w:rPr>
              <w:t>100</w:t>
            </w:r>
          </w:p>
        </w:tc>
      </w:tr>
      <w:tr w:rsidR="002C5C17" w:rsidTr="002C5C17">
        <w:trPr>
          <w:trHeight w:hRule="exact" w:val="227"/>
        </w:trPr>
        <w:tc>
          <w:tcPr>
            <w:tcW w:w="2994" w:type="dxa"/>
            <w:vAlign w:val="center"/>
          </w:tcPr>
          <w:p w:rsidR="002C5C17" w:rsidRDefault="002C5C17" w:rsidP="002C5C17">
            <w:pPr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>jez u ČOV ve Volyni</w:t>
            </w:r>
          </w:p>
        </w:tc>
        <w:tc>
          <w:tcPr>
            <w:tcW w:w="872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872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>43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>69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>93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>122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>163</w:t>
            </w:r>
          </w:p>
        </w:tc>
        <w:tc>
          <w:tcPr>
            <w:tcW w:w="871" w:type="dxa"/>
            <w:vAlign w:val="center"/>
          </w:tcPr>
          <w:p w:rsidR="002C5C17" w:rsidRDefault="002C5C17" w:rsidP="002C5C17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>206</w:t>
            </w:r>
          </w:p>
        </w:tc>
      </w:tr>
    </w:tbl>
    <w:p w:rsidR="002C5C17" w:rsidRDefault="002C5C17" w:rsidP="002C5C17">
      <w:pPr>
        <w:pStyle w:val="Zkladntextodsazen"/>
        <w:rPr>
          <w:bCs/>
        </w:rPr>
      </w:pPr>
    </w:p>
    <w:p w:rsidR="002B178B" w:rsidRDefault="002B178B" w:rsidP="004A0246">
      <w:pPr>
        <w:spacing w:line="240" w:lineRule="auto"/>
      </w:pPr>
    </w:p>
    <w:p w:rsidR="00C4194E" w:rsidRDefault="00C4194E" w:rsidP="004A0246">
      <w:pPr>
        <w:spacing w:line="240" w:lineRule="auto"/>
        <w:rPr>
          <w:lang w:eastAsia="x-none"/>
        </w:rPr>
      </w:pPr>
      <w:r>
        <w:rPr>
          <w:lang w:eastAsia="x-none"/>
        </w:rPr>
        <w:br w:type="page"/>
      </w:r>
    </w:p>
    <w:p w:rsidR="00CF1FAE" w:rsidRPr="00EF346C" w:rsidRDefault="00CF1FAE" w:rsidP="00C2710B">
      <w:pPr>
        <w:pStyle w:val="Nadpis1"/>
      </w:pPr>
      <w:bookmarkStart w:id="7" w:name="_Toc373078853"/>
      <w:bookmarkStart w:id="8" w:name="_Toc373133035"/>
      <w:bookmarkStart w:id="9" w:name="_Toc376180623"/>
      <w:bookmarkStart w:id="10" w:name="_Toc17181762"/>
      <w:r w:rsidRPr="00EF346C">
        <w:lastRenderedPageBreak/>
        <w:t>SOUHRNNÁ TECHNICKÁ ZPRÁVA</w:t>
      </w:r>
      <w:bookmarkEnd w:id="7"/>
      <w:bookmarkEnd w:id="8"/>
      <w:bookmarkEnd w:id="9"/>
      <w:bookmarkEnd w:id="10"/>
    </w:p>
    <w:p w:rsidR="00CF1FAE" w:rsidRPr="005A6E30" w:rsidRDefault="00CF1FAE" w:rsidP="00F44472">
      <w:pPr>
        <w:pStyle w:val="Nadpis2"/>
      </w:pPr>
      <w:bookmarkStart w:id="11" w:name="_Toc17181763"/>
      <w:r w:rsidRPr="00EF346C">
        <w:t>Popis území stavby</w:t>
      </w:r>
      <w:bookmarkEnd w:id="11"/>
    </w:p>
    <w:p w:rsidR="00536565" w:rsidRDefault="005B522D" w:rsidP="0091221D">
      <w:pPr>
        <w:pStyle w:val="Nadpis4"/>
      </w:pPr>
      <w:r w:rsidRPr="006D51C4">
        <w:t>c</w:t>
      </w:r>
      <w:r w:rsidR="00536565" w:rsidRPr="006D51C4">
        <w:t>harakteristika území, dosavadní využití a zastavěnost území</w:t>
      </w:r>
    </w:p>
    <w:p w:rsidR="00D04410" w:rsidRPr="008B459D" w:rsidRDefault="00D04410" w:rsidP="00D04410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8B459D">
        <w:rPr>
          <w:rFonts w:cs="Arial"/>
          <w:szCs w:val="24"/>
        </w:rPr>
        <w:t>Stavba se nachází v korytě řeky Volyňky a v její bezprostřední blízkosti na obou březích ve městě Volyně. Úprava začíná pod jezem „Jánský“ u čistírny odpadních vod a končí v ohybu řeky ve zdrži jezu „Mototechna“. Celkem je navržená úprava dlouhá asi 850 m.</w:t>
      </w:r>
    </w:p>
    <w:p w:rsidR="00D04410" w:rsidRDefault="00D04410" w:rsidP="00D04410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8B459D">
        <w:rPr>
          <w:rFonts w:cs="Arial"/>
          <w:szCs w:val="24"/>
        </w:rPr>
        <w:t xml:space="preserve">Volyňka vtéká do intravilánu Volyně v místě pevného jezu u plovárny (ř.km 13,656). Dále pokračuje upraveným lichoběžníkovitým korytem do </w:t>
      </w:r>
      <w:r>
        <w:rPr>
          <w:rFonts w:cs="Arial"/>
          <w:szCs w:val="24"/>
        </w:rPr>
        <w:t>města</w:t>
      </w:r>
      <w:r w:rsidRPr="008B459D">
        <w:rPr>
          <w:rFonts w:cs="Arial"/>
          <w:szCs w:val="24"/>
        </w:rPr>
        <w:t xml:space="preserve">. V ř.km 13,562 je Volyňka přemostěna lávkou pro pěší, v ř.km </w:t>
      </w:r>
      <w:smartTag w:uri="urn:schemas-microsoft-com:office:smarttags" w:element="metricconverter">
        <w:smartTagPr>
          <w:attr w:name="ProductID" w:val="13,162 a"/>
        </w:smartTagPr>
        <w:r w:rsidRPr="008B459D">
          <w:rPr>
            <w:rFonts w:cs="Arial"/>
            <w:szCs w:val="24"/>
          </w:rPr>
          <w:t>13,162 a</w:t>
        </w:r>
      </w:smartTag>
      <w:r w:rsidRPr="008B459D">
        <w:rPr>
          <w:rFonts w:cs="Arial"/>
          <w:szCs w:val="24"/>
        </w:rPr>
        <w:t xml:space="preserve"> 12,737 se nacházejí silniční mosty. Přemostění v intravilánu jsou dostatečně kapacitní a nezpůsobují nadměrné vzdutí při průchodu Q100 . Na výtoku Volyňky z obce se v ř.km 12,433 nachází pevný jez </w:t>
      </w:r>
      <w:r>
        <w:rPr>
          <w:rFonts w:cs="Arial"/>
          <w:szCs w:val="24"/>
        </w:rPr>
        <w:t xml:space="preserve">„Jánský“ </w:t>
      </w:r>
      <w:r w:rsidRPr="008B459D">
        <w:rPr>
          <w:rFonts w:cs="Arial"/>
          <w:szCs w:val="24"/>
        </w:rPr>
        <w:t>u ČOV. Samotné koryto Volyňky je lichoběžníkovité, v místech silničních mostů pak obdélníkovité. Břehy jsou opevněny kamennou dlažbou, která je  místně přerostlá travním pokryvem. Opevnění je místně porušené (u v</w:t>
      </w:r>
      <w:r>
        <w:rPr>
          <w:rFonts w:cs="Arial"/>
          <w:szCs w:val="24"/>
        </w:rPr>
        <w:t>ýú</w:t>
      </w:r>
      <w:r w:rsidRPr="008B459D">
        <w:rPr>
          <w:rFonts w:cs="Arial"/>
          <w:szCs w:val="24"/>
        </w:rPr>
        <w:t xml:space="preserve">stních objektů, navázání na patu apod.). Dno Volyňky je tvořeno říčními štěrky a granulometricky odpovídá velikosti podélného sklonu Volyňky v zájmovém úseku. Koryto (provedené včetně opevnění v 30.letech 20. století) kapacitně vyhovuje pouze průtokům do úrovně Q50 (již s místním vybřežováním) a následným nátokem k centru města. Některé břehové partie jsou výškově osazeny i nad úrovní Q100. U povodní z roku </w:t>
      </w:r>
      <w:smartTag w:uri="urn:schemas-microsoft-com:office:smarttags" w:element="metricconverter">
        <w:smartTagPr>
          <w:attr w:name="ProductID" w:val="2002 a"/>
        </w:smartTagPr>
        <w:r w:rsidRPr="008B459D">
          <w:rPr>
            <w:rFonts w:cs="Arial"/>
            <w:szCs w:val="24"/>
          </w:rPr>
          <w:t>2002 a</w:t>
        </w:r>
      </w:smartTag>
      <w:r w:rsidRPr="008B459D">
        <w:rPr>
          <w:rFonts w:cs="Arial"/>
          <w:szCs w:val="24"/>
        </w:rPr>
        <w:t xml:space="preserve"> 2009 známe kulminační průtoky ve stanici Nemětice (</w:t>
      </w:r>
      <w:smartTag w:uri="urn:schemas-microsoft-com:office:smarttags" w:element="metricconverter">
        <w:smartTagPr>
          <w:attr w:name="ProductID" w:val="199 m3"/>
        </w:smartTagPr>
        <w:r w:rsidRPr="008B459D">
          <w:rPr>
            <w:rFonts w:cs="Arial"/>
            <w:szCs w:val="24"/>
          </w:rPr>
          <w:t>199 m3</w:t>
        </w:r>
      </w:smartTag>
      <w:r w:rsidRPr="008B459D">
        <w:rPr>
          <w:rFonts w:cs="Arial"/>
          <w:szCs w:val="24"/>
        </w:rPr>
        <w:t>.s-</w:t>
      </w:r>
      <w:smartTag w:uri="urn:schemas-microsoft-com:office:smarttags" w:element="metricconverter">
        <w:smartTagPr>
          <w:attr w:name="ProductID" w:val="1 a"/>
        </w:smartTagPr>
        <w:r w:rsidRPr="008B459D">
          <w:rPr>
            <w:rFonts w:cs="Arial"/>
            <w:szCs w:val="24"/>
          </w:rPr>
          <w:t>1 a</w:t>
        </w:r>
      </w:smartTag>
      <w:r w:rsidRPr="008B459D">
        <w:rPr>
          <w:rFonts w:cs="Arial"/>
          <w:szCs w:val="24"/>
        </w:rPr>
        <w:t xml:space="preserve"> </w:t>
      </w:r>
      <w:smartTag w:uri="urn:schemas-microsoft-com:office:smarttags" w:element="metricconverter">
        <w:smartTagPr>
          <w:attr w:name="ProductID" w:val="183 m3"/>
        </w:smartTagPr>
        <w:r w:rsidRPr="008B459D">
          <w:rPr>
            <w:rFonts w:cs="Arial"/>
            <w:szCs w:val="24"/>
          </w:rPr>
          <w:t>183 m3</w:t>
        </w:r>
      </w:smartTag>
      <w:r w:rsidRPr="008B459D">
        <w:rPr>
          <w:rFonts w:cs="Arial"/>
          <w:szCs w:val="24"/>
        </w:rPr>
        <w:t>.s-1 v roce 2009). Lze tedy říci, že ve městě Volyni nebyl při povodňových epizodách překročen průtok odpovídající stávající hodnotě Q100. Zaplavení města je způsobeno zejména přelitím levobřežní hrázky pod jezem u koupaliště a následným nátokem do níže položených míst u centra obce. Vodu do pravobřežní části města přivádí vyjma vybřežení i stávající náhon vedoucí celým intravilánem Volyně.</w:t>
      </w:r>
    </w:p>
    <w:p w:rsidR="00D04410" w:rsidRPr="008B459D" w:rsidRDefault="00D04410" w:rsidP="00D04410">
      <w:pPr>
        <w:spacing w:after="0" w:line="240" w:lineRule="auto"/>
        <w:ind w:firstLine="567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Zastavěnost území tvoří v horní části úseku průmyslové objekty a areál koupaliště na pravém břehu, na levém břehu pak rodinné domy a zahrady. Pod silničním mostem pokračuje zástavba rodinných domů na obou březích, na pravém břehu navazuje městský park a průmyslové areály. V koncovém úseku nad jezem „Jánský“ jsou na pravém břehu zemědělské polnosti a na levém panelová cesta končící v areálu městské ČOV. </w:t>
      </w:r>
      <w:r w:rsidRPr="008B459D">
        <w:rPr>
          <w:rFonts w:cs="Arial"/>
          <w:szCs w:val="24"/>
        </w:rPr>
        <w:t xml:space="preserve"> </w:t>
      </w:r>
    </w:p>
    <w:p w:rsidR="005D1D95" w:rsidRPr="006D51C4" w:rsidRDefault="005D1D95" w:rsidP="0091221D">
      <w:pPr>
        <w:pStyle w:val="Nadpis4"/>
      </w:pPr>
      <w:r w:rsidRPr="006D51C4">
        <w:t>údaje o souladu s územně plánovací dokumentací</w:t>
      </w:r>
    </w:p>
    <w:p w:rsidR="00A5233D" w:rsidRPr="001327F1" w:rsidRDefault="00A5233D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1327F1">
        <w:rPr>
          <w:rFonts w:cs="Arial"/>
          <w:szCs w:val="24"/>
        </w:rPr>
        <w:t xml:space="preserve">Stavba </w:t>
      </w:r>
      <w:r w:rsidR="00C7062F">
        <w:rPr>
          <w:rFonts w:cs="Arial"/>
          <w:szCs w:val="24"/>
        </w:rPr>
        <w:t>je v souladu s platným</w:t>
      </w:r>
      <w:r w:rsidRPr="001327F1">
        <w:rPr>
          <w:rFonts w:cs="Arial"/>
          <w:szCs w:val="24"/>
        </w:rPr>
        <w:t xml:space="preserve"> územním plánem města </w:t>
      </w:r>
      <w:r w:rsidR="00C7062F">
        <w:rPr>
          <w:rFonts w:cs="Arial"/>
          <w:szCs w:val="24"/>
        </w:rPr>
        <w:t>Volyně</w:t>
      </w:r>
      <w:r w:rsidRPr="001327F1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 xml:space="preserve">Výstavba PPO </w:t>
      </w:r>
      <w:r w:rsidR="00C7062F">
        <w:rPr>
          <w:rFonts w:cs="Arial"/>
          <w:szCs w:val="24"/>
        </w:rPr>
        <w:t>je v územním plánu zahrnuta v hranici „veřejně prospěšná opatření“</w:t>
      </w:r>
      <w:r w:rsidR="00033ADC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</w:t>
      </w:r>
    </w:p>
    <w:p w:rsidR="0039742B" w:rsidRDefault="0039742B" w:rsidP="0091221D">
      <w:pPr>
        <w:pStyle w:val="Nadpis4"/>
      </w:pPr>
      <w:r w:rsidRPr="00933239">
        <w:t>informace o vydaných rozhodnutích o povolení výjimky z obecných požadavků na využívání území</w:t>
      </w:r>
    </w:p>
    <w:p w:rsidR="006F3568" w:rsidRPr="00A5233D" w:rsidRDefault="004C14E5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A5233D">
        <w:rPr>
          <w:rFonts w:cs="Arial"/>
          <w:szCs w:val="24"/>
        </w:rPr>
        <w:t>Stavba byla navržena v souladu s</w:t>
      </w:r>
      <w:r w:rsidR="00CA5709" w:rsidRPr="00A5233D">
        <w:rPr>
          <w:rFonts w:cs="Arial"/>
          <w:szCs w:val="24"/>
        </w:rPr>
        <w:t xml:space="preserve"> obecnými požadavky na využití území v souladu s vyhláškou </w:t>
      </w:r>
      <w:r w:rsidRPr="00A5233D">
        <w:rPr>
          <w:rFonts w:cs="Arial"/>
          <w:szCs w:val="24"/>
        </w:rPr>
        <w:t xml:space="preserve">Ministerstva pro místní rozvoj č. 501/2006 Sb., o obecných požadavcích na využívání území. </w:t>
      </w:r>
      <w:r w:rsidR="00CA5709" w:rsidRPr="00A5233D">
        <w:rPr>
          <w:rFonts w:cs="Arial"/>
          <w:szCs w:val="24"/>
        </w:rPr>
        <w:t>Pro stavbu nebyly vydány žádné výjimky z obecných požadavků.</w:t>
      </w:r>
      <w:r w:rsidR="00A5233D">
        <w:rPr>
          <w:rFonts w:cs="Arial"/>
          <w:szCs w:val="24"/>
        </w:rPr>
        <w:t xml:space="preserve"> </w:t>
      </w:r>
      <w:r w:rsidR="006F3568" w:rsidRPr="00A5233D">
        <w:rPr>
          <w:rFonts w:cs="Arial"/>
          <w:szCs w:val="24"/>
        </w:rPr>
        <w:t xml:space="preserve">Stávající využití území zůstane po provedení stavby zachováno. </w:t>
      </w:r>
    </w:p>
    <w:p w:rsidR="0039742B" w:rsidRDefault="0039742B" w:rsidP="0091221D">
      <w:pPr>
        <w:pStyle w:val="Nadpis4"/>
      </w:pPr>
      <w:r w:rsidRPr="00933239">
        <w:t>podmínky závazných stanovisek dotčených orgánů</w:t>
      </w:r>
    </w:p>
    <w:p w:rsidR="00E64E89" w:rsidRDefault="00E64E89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A5233D">
        <w:rPr>
          <w:rFonts w:cs="Arial"/>
          <w:szCs w:val="24"/>
        </w:rPr>
        <w:t xml:space="preserve">Předložená dokumentace řeší komplexně </w:t>
      </w:r>
      <w:r w:rsidR="00033ADC">
        <w:rPr>
          <w:rFonts w:cs="Arial"/>
          <w:szCs w:val="24"/>
        </w:rPr>
        <w:t xml:space="preserve">dosud vydaná závazná stanoviska dotčených orgánů a </w:t>
      </w:r>
      <w:r w:rsidRPr="00A5233D">
        <w:rPr>
          <w:rFonts w:cs="Arial"/>
          <w:szCs w:val="24"/>
        </w:rPr>
        <w:t xml:space="preserve">veškeré </w:t>
      </w:r>
      <w:r w:rsidR="00CA5709" w:rsidRPr="00A5233D">
        <w:rPr>
          <w:rFonts w:cs="Arial"/>
          <w:szCs w:val="24"/>
        </w:rPr>
        <w:t xml:space="preserve">dosud známé </w:t>
      </w:r>
      <w:r w:rsidRPr="00A5233D">
        <w:rPr>
          <w:rFonts w:cs="Arial"/>
          <w:szCs w:val="24"/>
        </w:rPr>
        <w:t>požadavky platných legislativních předpisů, obsah záměru bude s dotčenými orgány v potřebném rozsahu projednán</w:t>
      </w:r>
      <w:r w:rsidR="004875CD" w:rsidRPr="00A5233D">
        <w:rPr>
          <w:rFonts w:cs="Arial"/>
          <w:szCs w:val="24"/>
        </w:rPr>
        <w:t xml:space="preserve"> a k žádosti o vydání </w:t>
      </w:r>
      <w:r w:rsidR="007231AD">
        <w:rPr>
          <w:rFonts w:cs="Arial"/>
          <w:szCs w:val="24"/>
        </w:rPr>
        <w:t>rozhodnutí o umístění stavby</w:t>
      </w:r>
      <w:r w:rsidR="004875CD" w:rsidRPr="00A5233D">
        <w:rPr>
          <w:rFonts w:cs="Arial"/>
          <w:szCs w:val="24"/>
        </w:rPr>
        <w:t xml:space="preserve"> budou předmětné dokumenty doloženy.</w:t>
      </w:r>
      <w:r w:rsidRPr="00A5233D">
        <w:rPr>
          <w:rFonts w:cs="Arial"/>
          <w:szCs w:val="24"/>
        </w:rPr>
        <w:t xml:space="preserve"> </w:t>
      </w:r>
    </w:p>
    <w:p w:rsidR="00FE742B" w:rsidRDefault="0039742B" w:rsidP="00E10E3D">
      <w:pPr>
        <w:pStyle w:val="Nadpis4"/>
      </w:pPr>
      <w:r w:rsidRPr="00933239">
        <w:lastRenderedPageBreak/>
        <w:t>výčet a závěry provedených průzkumů a rozborů</w:t>
      </w:r>
    </w:p>
    <w:p w:rsidR="002968D6" w:rsidRDefault="000A5659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FF254B">
        <w:rPr>
          <w:rFonts w:cs="Arial"/>
          <w:szCs w:val="24"/>
        </w:rPr>
        <w:t>V</w:t>
      </w:r>
      <w:r w:rsidR="00033ADC">
        <w:rPr>
          <w:rFonts w:cs="Arial"/>
          <w:szCs w:val="24"/>
        </w:rPr>
        <w:t> horní a střední části řešeného území byl proveden IG průzkum</w:t>
      </w:r>
      <w:r w:rsidR="002968D6">
        <w:rPr>
          <w:rFonts w:cs="Arial"/>
          <w:szCs w:val="24"/>
        </w:rPr>
        <w:t xml:space="preserve"> (je součástí PD)</w:t>
      </w:r>
      <w:r w:rsidR="00033ADC">
        <w:rPr>
          <w:rFonts w:cs="Arial"/>
          <w:szCs w:val="24"/>
        </w:rPr>
        <w:t>, v dolní části jej bude nutno v dalším stupni dokumentace doplnit</w:t>
      </w:r>
      <w:r w:rsidR="002968D6">
        <w:rPr>
          <w:rFonts w:cs="Arial"/>
          <w:szCs w:val="24"/>
        </w:rPr>
        <w:t>. Z průzkumu vyplývá, že základovou půdu budou tvořit především navážky a zeminy charakteru písčitých hlín a hlinitých písků. Založení objektů zídek lze provést plošně na základových pasech.</w:t>
      </w:r>
    </w:p>
    <w:p w:rsidR="004F7711" w:rsidRDefault="004F7711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>
        <w:rPr>
          <w:rFonts w:cs="Arial"/>
          <w:szCs w:val="24"/>
        </w:rPr>
        <w:t>Z hlediska návrhu mobilní čerpací techniky a odvodňovacích prvků v zahr</w:t>
      </w:r>
      <w:r w:rsidR="00F932F8">
        <w:rPr>
          <w:rFonts w:cs="Arial"/>
          <w:szCs w:val="24"/>
        </w:rPr>
        <w:t>a</w:t>
      </w:r>
      <w:r>
        <w:rPr>
          <w:rFonts w:cs="Arial"/>
          <w:szCs w:val="24"/>
        </w:rPr>
        <w:t>zí je nutno v dalším stupni PD zpracovat model proudění podzemní vody.</w:t>
      </w:r>
      <w:r w:rsidR="00A73236">
        <w:rPr>
          <w:rFonts w:cs="Arial"/>
          <w:szCs w:val="24"/>
        </w:rPr>
        <w:t xml:space="preserve"> Na základě jeho výstupů budou definovány potřeby a rozsahy těsnících prvků a dimenze drenáží.</w:t>
      </w:r>
    </w:p>
    <w:p w:rsidR="000A5659" w:rsidRPr="00FF254B" w:rsidRDefault="00A73236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V </w:t>
      </w:r>
      <w:r w:rsidR="000A5659" w:rsidRPr="00FF254B">
        <w:rPr>
          <w:rFonts w:cs="Arial"/>
          <w:szCs w:val="24"/>
        </w:rPr>
        <w:t>dotčeném území byl proveden terénní průzkum pochůzkami projektanta. Účelem bylo zjištění technického stavu stávajících konstrukcí situovaných v těsné blízkosti toku a vodního díla a pořízení fotodokumentace území.</w:t>
      </w:r>
    </w:p>
    <w:p w:rsidR="009F1AA5" w:rsidRPr="00787D9A" w:rsidRDefault="009F1AA5" w:rsidP="00AD0102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F932F8">
        <w:rPr>
          <w:rFonts w:cs="Arial"/>
          <w:szCs w:val="24"/>
        </w:rPr>
        <w:t xml:space="preserve">Technický návrh prvků protipovodňové ochrany byl proveden na základě hydrotechnických výpočtů. </w:t>
      </w:r>
      <w:r w:rsidR="00BD2597" w:rsidRPr="00F932F8">
        <w:rPr>
          <w:rFonts w:cs="Arial"/>
          <w:szCs w:val="24"/>
        </w:rPr>
        <w:t>Pro posouzení</w:t>
      </w:r>
      <w:r w:rsidR="00787D9A" w:rsidRPr="00F932F8">
        <w:rPr>
          <w:rFonts w:cs="Arial"/>
          <w:szCs w:val="24"/>
        </w:rPr>
        <w:t xml:space="preserve"> rozdílů stávajícího a </w:t>
      </w:r>
      <w:r w:rsidR="00BD2597" w:rsidRPr="00F932F8">
        <w:rPr>
          <w:rFonts w:cs="Arial"/>
          <w:szCs w:val="24"/>
        </w:rPr>
        <w:t>návrh</w:t>
      </w:r>
      <w:r w:rsidR="00787D9A" w:rsidRPr="00F932F8">
        <w:rPr>
          <w:rFonts w:cs="Arial"/>
          <w:szCs w:val="24"/>
        </w:rPr>
        <w:t xml:space="preserve">ového stavu </w:t>
      </w:r>
      <w:r w:rsidR="00BD2597" w:rsidRPr="00F932F8">
        <w:rPr>
          <w:rFonts w:cs="Arial"/>
          <w:szCs w:val="24"/>
        </w:rPr>
        <w:t xml:space="preserve">protipovodňových opatření na </w:t>
      </w:r>
      <w:r w:rsidR="00F932F8" w:rsidRPr="00F932F8">
        <w:rPr>
          <w:rFonts w:cs="Arial"/>
          <w:szCs w:val="24"/>
        </w:rPr>
        <w:t>řece Volyňce</w:t>
      </w:r>
      <w:r w:rsidR="00BD2597" w:rsidRPr="00F932F8">
        <w:rPr>
          <w:rFonts w:cs="Arial"/>
          <w:szCs w:val="24"/>
        </w:rPr>
        <w:t xml:space="preserve"> byl vytvořen matematický 1D – model v programovém prostředí Hec – Ras (v.4.0.). Jedná se o model pro řešení proudění ve větvené síti otevřených koryt. Model byl vytvořen pro celý řešený úsek </w:t>
      </w:r>
      <w:r w:rsidR="00F932F8" w:rsidRPr="00F932F8">
        <w:rPr>
          <w:rFonts w:cs="Arial"/>
          <w:szCs w:val="24"/>
        </w:rPr>
        <w:t>řeky Volyňky.</w:t>
      </w:r>
      <w:r w:rsidR="00F932F8">
        <w:rPr>
          <w:rFonts w:cs="Arial"/>
          <w:szCs w:val="24"/>
        </w:rPr>
        <w:t xml:space="preserve"> </w:t>
      </w:r>
      <w:r w:rsidRPr="00F932F8">
        <w:rPr>
          <w:rFonts w:cs="Arial"/>
          <w:szCs w:val="24"/>
        </w:rPr>
        <w:t xml:space="preserve">Hydrotechnické výpočty </w:t>
      </w:r>
      <w:r w:rsidRPr="00787D9A">
        <w:rPr>
          <w:rFonts w:cs="Arial"/>
          <w:szCs w:val="24"/>
        </w:rPr>
        <w:t xml:space="preserve">jsou samostatnou přílohou této zprávy. </w:t>
      </w:r>
    </w:p>
    <w:p w:rsidR="00FF254B" w:rsidRPr="00FF254B" w:rsidRDefault="00FF254B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FF254B">
        <w:rPr>
          <w:rFonts w:cs="Arial"/>
          <w:szCs w:val="24"/>
        </w:rPr>
        <w:t>V dotčeném území byl proveden dendrologický průzkum stávající zeleně, na jehož základě byla posouzena navrhovaná zeleň ke kácení</w:t>
      </w:r>
      <w:r w:rsidR="00A73236">
        <w:rPr>
          <w:rFonts w:cs="Arial"/>
          <w:szCs w:val="24"/>
        </w:rPr>
        <w:t xml:space="preserve"> a zpracován plán náhradních výsadeb. Ten je součástí PD.</w:t>
      </w:r>
    </w:p>
    <w:p w:rsidR="0039742B" w:rsidRDefault="0039742B" w:rsidP="0091221D">
      <w:pPr>
        <w:pStyle w:val="Nadpis4"/>
      </w:pPr>
      <w:r w:rsidRPr="00933239">
        <w:t xml:space="preserve">ochrana území podle jiných právních </w:t>
      </w:r>
      <w:r w:rsidR="00492F17">
        <w:t>předpisů</w:t>
      </w:r>
    </w:p>
    <w:p w:rsidR="008F53B0" w:rsidRDefault="008F53B0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8F53B0">
        <w:rPr>
          <w:rFonts w:cs="Arial"/>
          <w:szCs w:val="24"/>
        </w:rPr>
        <w:t xml:space="preserve">Budoucí staveniště nezasahuje do žádného zvláště chráněného území dle zákona č. 114/1992 Sb. </w:t>
      </w:r>
    </w:p>
    <w:p w:rsidR="00A73236" w:rsidRPr="00A73236" w:rsidRDefault="00A73236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A73236">
        <w:rPr>
          <w:rFonts w:cs="Arial"/>
          <w:szCs w:val="24"/>
        </w:rPr>
        <w:t>Z pohledu ochrany přírody se stavba dotýká následujícího území:</w:t>
      </w:r>
    </w:p>
    <w:p w:rsidR="00A73236" w:rsidRPr="00072A1D" w:rsidRDefault="00A73236" w:rsidP="00072A1D">
      <w:pPr>
        <w:pStyle w:val="Odstavecseseznamem"/>
        <w:numPr>
          <w:ilvl w:val="0"/>
          <w:numId w:val="25"/>
        </w:numPr>
        <w:spacing w:after="0" w:line="240" w:lineRule="auto"/>
        <w:jc w:val="left"/>
        <w:rPr>
          <w:rFonts w:cs="Arial"/>
          <w:szCs w:val="24"/>
        </w:rPr>
      </w:pPr>
      <w:r w:rsidRPr="00072A1D">
        <w:rPr>
          <w:rFonts w:cs="Arial"/>
          <w:szCs w:val="24"/>
        </w:rPr>
        <w:t>Regionální biokoridor – Volyňka u Volyně</w:t>
      </w:r>
    </w:p>
    <w:p w:rsidR="00A73236" w:rsidRPr="00072A1D" w:rsidRDefault="00A73236" w:rsidP="00072A1D">
      <w:pPr>
        <w:pStyle w:val="Odstavecseseznamem"/>
        <w:numPr>
          <w:ilvl w:val="0"/>
          <w:numId w:val="25"/>
        </w:numPr>
        <w:spacing w:after="0" w:line="240" w:lineRule="auto"/>
        <w:jc w:val="left"/>
        <w:rPr>
          <w:rFonts w:cs="Arial"/>
          <w:szCs w:val="24"/>
        </w:rPr>
      </w:pPr>
      <w:r w:rsidRPr="00072A1D">
        <w:rPr>
          <w:rFonts w:cs="Arial"/>
          <w:szCs w:val="24"/>
        </w:rPr>
        <w:t>Lokální biocentrum vložené do regionálního biokoridoru – Pod strání</w:t>
      </w:r>
    </w:p>
    <w:p w:rsidR="00A73236" w:rsidRPr="00A73236" w:rsidRDefault="00A73236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A73236">
        <w:rPr>
          <w:rFonts w:cs="Arial"/>
          <w:szCs w:val="24"/>
        </w:rPr>
        <w:t xml:space="preserve">Kulturní památkou byl potom vyhlášen bazén a kiosek se šatnami na pozemcích p.č. 1690,1691,1692. Navržená stavba je umístěna na okraji plaveckého areálu, je zde zvyšována stávající hrázka a je navržena výměna oplocení za oplocení s PP podezdívkou. </w:t>
      </w:r>
    </w:p>
    <w:p w:rsidR="00C21482" w:rsidRPr="008F53B0" w:rsidRDefault="00C21482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8F53B0">
        <w:rPr>
          <w:rFonts w:cs="Arial"/>
          <w:szCs w:val="24"/>
        </w:rPr>
        <w:t>Oblast je ze zákona také významným krajinným prvkem.</w:t>
      </w:r>
    </w:p>
    <w:p w:rsidR="008F13BC" w:rsidRDefault="008F13BC" w:rsidP="0091221D">
      <w:pPr>
        <w:pStyle w:val="Nadpis4"/>
      </w:pPr>
      <w:r w:rsidRPr="00933239">
        <w:t>poloha vzhledem k záplavovému území, poddolovanému území apod.</w:t>
      </w:r>
    </w:p>
    <w:p w:rsidR="00A421CF" w:rsidRPr="00072A1D" w:rsidRDefault="00561AE0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072A1D">
        <w:rPr>
          <w:rFonts w:cs="Arial"/>
          <w:szCs w:val="24"/>
        </w:rPr>
        <w:t xml:space="preserve">Stavba se </w:t>
      </w:r>
      <w:r w:rsidR="008F53B0" w:rsidRPr="00072A1D">
        <w:rPr>
          <w:rFonts w:cs="Arial"/>
          <w:szCs w:val="24"/>
        </w:rPr>
        <w:t xml:space="preserve">logicky </w:t>
      </w:r>
      <w:r w:rsidRPr="00072A1D">
        <w:rPr>
          <w:rFonts w:cs="Arial"/>
          <w:szCs w:val="24"/>
        </w:rPr>
        <w:t xml:space="preserve">nachází v záplavovém území </w:t>
      </w:r>
      <w:r w:rsidR="004F437F" w:rsidRPr="00072A1D">
        <w:rPr>
          <w:rFonts w:cs="Arial"/>
          <w:szCs w:val="24"/>
        </w:rPr>
        <w:t xml:space="preserve">řeky Volyňky. </w:t>
      </w:r>
      <w:r w:rsidR="008F53B0" w:rsidRPr="00072A1D">
        <w:rPr>
          <w:rFonts w:cs="Arial"/>
          <w:szCs w:val="24"/>
        </w:rPr>
        <w:t>Nenachází se v poddolovaném území.</w:t>
      </w:r>
    </w:p>
    <w:p w:rsidR="008F13BC" w:rsidRDefault="008F13BC" w:rsidP="0091221D">
      <w:pPr>
        <w:pStyle w:val="Nadpis4"/>
      </w:pPr>
      <w:r w:rsidRPr="00933239">
        <w:t>vliv stavby na okolní stavby a pozemky, ochrana okolí, vliv na odtokové poměry</w:t>
      </w:r>
    </w:p>
    <w:p w:rsidR="00405882" w:rsidRDefault="00E10E3D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787D9A">
        <w:rPr>
          <w:rFonts w:cs="Arial"/>
          <w:szCs w:val="24"/>
        </w:rPr>
        <w:t xml:space="preserve">Stavba je navržena jako protipovodňová ochrana </w:t>
      </w:r>
      <w:r w:rsidR="004F437F">
        <w:rPr>
          <w:rFonts w:cs="Arial"/>
          <w:szCs w:val="24"/>
        </w:rPr>
        <w:t>města Volyně</w:t>
      </w:r>
      <w:r w:rsidRPr="00787D9A">
        <w:rPr>
          <w:rFonts w:cs="Arial"/>
          <w:szCs w:val="24"/>
        </w:rPr>
        <w:t xml:space="preserve">. </w:t>
      </w:r>
      <w:r w:rsidR="00BD2597" w:rsidRPr="00787D9A">
        <w:rPr>
          <w:rFonts w:cs="Arial"/>
          <w:szCs w:val="24"/>
        </w:rPr>
        <w:t>Úroveň p</w:t>
      </w:r>
      <w:r w:rsidRPr="00787D9A">
        <w:rPr>
          <w:rFonts w:cs="Arial"/>
          <w:szCs w:val="24"/>
        </w:rPr>
        <w:t>rotipovodňov</w:t>
      </w:r>
      <w:r w:rsidR="00BD2597" w:rsidRPr="00787D9A">
        <w:rPr>
          <w:rFonts w:cs="Arial"/>
          <w:szCs w:val="24"/>
        </w:rPr>
        <w:t>é</w:t>
      </w:r>
      <w:r w:rsidRPr="00787D9A">
        <w:rPr>
          <w:rFonts w:cs="Arial"/>
          <w:szCs w:val="24"/>
        </w:rPr>
        <w:t xml:space="preserve"> ochran</w:t>
      </w:r>
      <w:r w:rsidR="00BD2597" w:rsidRPr="00787D9A">
        <w:rPr>
          <w:rFonts w:cs="Arial"/>
          <w:szCs w:val="24"/>
        </w:rPr>
        <w:t>y</w:t>
      </w:r>
      <w:r w:rsidRPr="00787D9A">
        <w:rPr>
          <w:rFonts w:cs="Arial"/>
          <w:szCs w:val="24"/>
        </w:rPr>
        <w:t xml:space="preserve"> je navržena na </w:t>
      </w:r>
      <w:r w:rsidR="004F437F">
        <w:rPr>
          <w:rFonts w:cs="Arial"/>
          <w:szCs w:val="24"/>
        </w:rPr>
        <w:t>povodňový průtok</w:t>
      </w:r>
      <w:r w:rsidRPr="00072A1D">
        <w:rPr>
          <w:rFonts w:cs="Arial"/>
          <w:szCs w:val="24"/>
        </w:rPr>
        <w:t xml:space="preserve"> Q100 v</w:t>
      </w:r>
      <w:r w:rsidR="004F437F" w:rsidRPr="00072A1D">
        <w:rPr>
          <w:rFonts w:cs="Arial"/>
          <w:szCs w:val="24"/>
        </w:rPr>
        <w:t> řece Volyňka s bezpečnostním převýšením 0,3 m.</w:t>
      </w:r>
      <w:r w:rsidRPr="00072A1D">
        <w:rPr>
          <w:rFonts w:cs="Arial"/>
          <w:szCs w:val="24"/>
        </w:rPr>
        <w:t xml:space="preserve"> Realizací stavby budou okolní pozemky a stavby příznivě ovlivněny</w:t>
      </w:r>
      <w:r w:rsidR="00BD2597" w:rsidRPr="00072A1D">
        <w:rPr>
          <w:rFonts w:cs="Arial"/>
          <w:szCs w:val="24"/>
        </w:rPr>
        <w:t xml:space="preserve"> </w:t>
      </w:r>
      <w:r w:rsidRPr="00072A1D">
        <w:rPr>
          <w:rFonts w:cs="Arial"/>
          <w:szCs w:val="24"/>
        </w:rPr>
        <w:t xml:space="preserve">– nebude docházet k jejich zatápění a poškození. </w:t>
      </w:r>
      <w:r w:rsidR="00405882" w:rsidRPr="00405882">
        <w:rPr>
          <w:rFonts w:cs="Arial"/>
          <w:szCs w:val="24"/>
        </w:rPr>
        <w:t>Chráněny budou jednak průmyslové areály (zejména v dolní a horní části zájmového úseku), hlavně ale také občanská výstavba. Prvky PPO v maximální možné míře využívají stávající konstrukce (opěrné zdi, místa s oplocením, stávající hrázka apod.).</w:t>
      </w:r>
    </w:p>
    <w:p w:rsidR="00787D9A" w:rsidRPr="00072A1D" w:rsidRDefault="00E10E3D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072A1D">
        <w:rPr>
          <w:rFonts w:cs="Arial"/>
          <w:szCs w:val="24"/>
        </w:rPr>
        <w:t>Ovlivnění režimu povrchových a podzemních vod bude minimální</w:t>
      </w:r>
      <w:r w:rsidR="004F437F" w:rsidRPr="00072A1D">
        <w:rPr>
          <w:rFonts w:cs="Arial"/>
          <w:szCs w:val="24"/>
        </w:rPr>
        <w:t>. S</w:t>
      </w:r>
      <w:r w:rsidRPr="00072A1D">
        <w:rPr>
          <w:rFonts w:cs="Arial"/>
          <w:szCs w:val="24"/>
        </w:rPr>
        <w:t>tavba je v intravilánu obce a z velké části trasově kopíruje již existující konstrukce (stávající plotové zídky, konstrukce vozovek a pod.).</w:t>
      </w:r>
      <w:r w:rsidR="004F437F" w:rsidRPr="00072A1D">
        <w:rPr>
          <w:rFonts w:cs="Arial"/>
          <w:szCs w:val="24"/>
        </w:rPr>
        <w:t xml:space="preserve"> S výstavbou nadzemních částí zdí a hrází budou provedeny i drenážní podzemní systémy tak, aby nedocházelo ke kumulaci vod u barié</w:t>
      </w:r>
      <w:r w:rsidR="00072A1D" w:rsidRPr="00072A1D">
        <w:rPr>
          <w:rFonts w:cs="Arial"/>
          <w:szCs w:val="24"/>
        </w:rPr>
        <w:t>r</w:t>
      </w:r>
      <w:r w:rsidR="004F437F" w:rsidRPr="00072A1D">
        <w:rPr>
          <w:rFonts w:cs="Arial"/>
          <w:szCs w:val="24"/>
        </w:rPr>
        <w:t xml:space="preserve"> při dešťových srážkách</w:t>
      </w:r>
      <w:r w:rsidR="00072A1D" w:rsidRPr="00072A1D">
        <w:rPr>
          <w:rFonts w:cs="Arial"/>
          <w:szCs w:val="24"/>
        </w:rPr>
        <w:t>. Podzemní voda je zakleslá v hloubce od 1,65 m pod povrchem a nebude stavbou ovlivněna.</w:t>
      </w:r>
      <w:r w:rsidRPr="00072A1D">
        <w:rPr>
          <w:rFonts w:cs="Arial"/>
          <w:szCs w:val="24"/>
        </w:rPr>
        <w:t xml:space="preserve"> </w:t>
      </w:r>
    </w:p>
    <w:p w:rsidR="008F13BC" w:rsidRDefault="008F13BC" w:rsidP="0091221D">
      <w:pPr>
        <w:pStyle w:val="Nadpis4"/>
      </w:pPr>
      <w:r w:rsidRPr="00933239">
        <w:lastRenderedPageBreak/>
        <w:t>požadavky na asanace, demolice, kácení dřevin</w:t>
      </w:r>
    </w:p>
    <w:p w:rsidR="009E47D7" w:rsidRPr="00072A1D" w:rsidRDefault="00072A1D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072A1D">
        <w:rPr>
          <w:rFonts w:cs="Arial"/>
          <w:szCs w:val="24"/>
        </w:rPr>
        <w:t xml:space="preserve">Odstraňovány budou jednotlivá oplocení včetně podezdívek v místě výstavby bariér. </w:t>
      </w:r>
      <w:r w:rsidR="009E47D7" w:rsidRPr="00072A1D">
        <w:rPr>
          <w:rFonts w:cs="Arial"/>
          <w:szCs w:val="24"/>
        </w:rPr>
        <w:t xml:space="preserve">V rámci </w:t>
      </w:r>
      <w:r w:rsidRPr="00072A1D">
        <w:rPr>
          <w:rFonts w:cs="Arial"/>
          <w:szCs w:val="24"/>
        </w:rPr>
        <w:t>úprav kanalizací</w:t>
      </w:r>
      <w:r w:rsidR="009E47D7" w:rsidRPr="00072A1D">
        <w:rPr>
          <w:rFonts w:cs="Arial"/>
          <w:szCs w:val="24"/>
        </w:rPr>
        <w:t xml:space="preserve"> budou vybourány </w:t>
      </w:r>
      <w:r w:rsidRPr="00072A1D">
        <w:rPr>
          <w:rFonts w:cs="Arial"/>
          <w:szCs w:val="24"/>
        </w:rPr>
        <w:t xml:space="preserve">některé </w:t>
      </w:r>
      <w:r w:rsidR="009E47D7" w:rsidRPr="00072A1D">
        <w:rPr>
          <w:rFonts w:cs="Arial"/>
          <w:szCs w:val="24"/>
        </w:rPr>
        <w:t xml:space="preserve">stávající kanalizační šachty. </w:t>
      </w:r>
    </w:p>
    <w:p w:rsidR="001E0337" w:rsidRPr="00072A1D" w:rsidRDefault="009E47D7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072A1D">
        <w:rPr>
          <w:rFonts w:cs="Arial"/>
          <w:szCs w:val="24"/>
        </w:rPr>
        <w:t>Kácení dřevin je navrženo v nezbytném rozsahu pro provedení stavby. V součinnosti s příslušným orgánem životního prostředí a místní samosprávou bude projednána navržená náhradní výsadba</w:t>
      </w:r>
      <w:r w:rsidR="00072A1D" w:rsidRPr="00072A1D">
        <w:rPr>
          <w:rFonts w:cs="Arial"/>
          <w:szCs w:val="24"/>
        </w:rPr>
        <w:t>, která je zpracována v samostatné příloze projektové dokumentace.</w:t>
      </w:r>
      <w:r w:rsidRPr="00072A1D">
        <w:rPr>
          <w:rFonts w:cs="Arial"/>
          <w:szCs w:val="24"/>
        </w:rPr>
        <w:t xml:space="preserve"> </w:t>
      </w:r>
    </w:p>
    <w:p w:rsidR="008F13BC" w:rsidRDefault="008F13BC" w:rsidP="0091221D">
      <w:pPr>
        <w:pStyle w:val="Nadpis4"/>
      </w:pPr>
      <w:r w:rsidRPr="00933239">
        <w:t>požadavky na maximální</w:t>
      </w:r>
      <w:r w:rsidR="009E3F06" w:rsidRPr="00933239">
        <w:t xml:space="preserve"> dočasné a trvalé zábory ZPF nebo PUPF</w:t>
      </w:r>
      <w:r w:rsidR="009E47D7">
        <w:t>L</w:t>
      </w:r>
    </w:p>
    <w:p w:rsidR="00072A1D" w:rsidRPr="00072A1D" w:rsidRDefault="00EB3B32" w:rsidP="00072A1D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072A1D">
        <w:rPr>
          <w:rFonts w:cs="Arial"/>
          <w:szCs w:val="24"/>
        </w:rPr>
        <w:t>Stavba vyžaduje zábor pozemků ZPF.</w:t>
      </w:r>
      <w:r w:rsidR="002D2835" w:rsidRPr="00072A1D">
        <w:rPr>
          <w:rFonts w:cs="Arial"/>
          <w:szCs w:val="24"/>
        </w:rPr>
        <w:t xml:space="preserve"> </w:t>
      </w:r>
    </w:p>
    <w:p w:rsidR="002D2835" w:rsidRPr="00072A1D" w:rsidRDefault="00072A1D" w:rsidP="00072A1D">
      <w:pPr>
        <w:spacing w:after="0" w:line="240" w:lineRule="auto"/>
        <w:ind w:firstLine="567"/>
        <w:jc w:val="left"/>
        <w:rPr>
          <w:rFonts w:cs="Arial"/>
          <w:color w:val="00B050"/>
          <w:szCs w:val="24"/>
        </w:rPr>
      </w:pPr>
      <w:r w:rsidRPr="00072A1D">
        <w:rPr>
          <w:rFonts w:cs="Arial"/>
          <w:szCs w:val="24"/>
        </w:rPr>
        <w:t xml:space="preserve">Součástí PD je souhrnný záborový elaborát s rozlišením trvalého a dočasného záboru. </w:t>
      </w:r>
    </w:p>
    <w:p w:rsidR="009E3F06" w:rsidRDefault="009E3F06" w:rsidP="0091221D">
      <w:pPr>
        <w:pStyle w:val="Nadpis4"/>
      </w:pPr>
      <w:r w:rsidRPr="00933239">
        <w:t>územně technické podmínky</w:t>
      </w:r>
      <w:r w:rsidR="00834FCB" w:rsidRPr="00933239">
        <w:t xml:space="preserve"> </w:t>
      </w:r>
      <w:r w:rsidRPr="00933239">
        <w:t>-</w:t>
      </w:r>
      <w:r w:rsidR="00834FCB" w:rsidRPr="00933239">
        <w:t xml:space="preserve"> </w:t>
      </w:r>
      <w:r w:rsidRPr="00933239">
        <w:t>možnost napojení na dopravní a technickou infrastrukturu, možnost bezbariérového přístupu ke stavbě</w:t>
      </w:r>
    </w:p>
    <w:p w:rsidR="009524D6" w:rsidRPr="009524D6" w:rsidRDefault="00944129" w:rsidP="009524D6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9524D6">
        <w:rPr>
          <w:rFonts w:cs="Arial"/>
          <w:szCs w:val="24"/>
        </w:rPr>
        <w:t xml:space="preserve">Pro příjezd </w:t>
      </w:r>
      <w:r w:rsidR="009524D6" w:rsidRPr="009524D6">
        <w:rPr>
          <w:rFonts w:cs="Arial"/>
          <w:szCs w:val="24"/>
        </w:rPr>
        <w:t xml:space="preserve">a příchod </w:t>
      </w:r>
      <w:r w:rsidR="00EB3B32" w:rsidRPr="009524D6">
        <w:rPr>
          <w:rFonts w:cs="Arial"/>
          <w:szCs w:val="24"/>
        </w:rPr>
        <w:t>k</w:t>
      </w:r>
      <w:r w:rsidR="007672F6" w:rsidRPr="009524D6">
        <w:rPr>
          <w:rFonts w:cs="Arial"/>
          <w:szCs w:val="24"/>
        </w:rPr>
        <w:t> navrhované stavbě lze využít stávající komunikace</w:t>
      </w:r>
      <w:r w:rsidR="009524D6" w:rsidRPr="009524D6">
        <w:rPr>
          <w:rFonts w:cs="Arial"/>
          <w:szCs w:val="24"/>
        </w:rPr>
        <w:t xml:space="preserve"> a přístupové cesty</w:t>
      </w:r>
      <w:r w:rsidR="007672F6" w:rsidRPr="009524D6">
        <w:rPr>
          <w:rFonts w:cs="Arial"/>
          <w:szCs w:val="24"/>
        </w:rPr>
        <w:t xml:space="preserve">. </w:t>
      </w:r>
      <w:r w:rsidR="00EB3B32" w:rsidRPr="009524D6">
        <w:rPr>
          <w:rFonts w:cs="Arial"/>
          <w:szCs w:val="24"/>
        </w:rPr>
        <w:t> </w:t>
      </w:r>
      <w:r w:rsidR="009524D6" w:rsidRPr="009524D6">
        <w:rPr>
          <w:rFonts w:cs="Arial"/>
          <w:szCs w:val="24"/>
        </w:rPr>
        <w:t>Inženýrský objekt IO 04 přímo rekonstruuje dopravní infrastrukturu ve formě obnovy silničního asfaltového krytu po pokládce nových inženýrských sítí. Také bude v rámci dalšího stupně navrženo nové dopravní značení a opatření v místě souběhu komunikace s PPO bariérou.</w:t>
      </w:r>
    </w:p>
    <w:p w:rsidR="007672F6" w:rsidRPr="009524D6" w:rsidRDefault="009524D6" w:rsidP="009524D6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9524D6">
        <w:rPr>
          <w:rFonts w:cs="Arial"/>
          <w:szCs w:val="24"/>
        </w:rPr>
        <w:t xml:space="preserve"> </w:t>
      </w:r>
      <w:r w:rsidR="007672F6" w:rsidRPr="009524D6">
        <w:rPr>
          <w:rFonts w:cs="Arial"/>
          <w:szCs w:val="24"/>
        </w:rPr>
        <w:t xml:space="preserve">Technická infrastruktura (přeložky IS) jsou na svých koncích </w:t>
      </w:r>
      <w:r w:rsidRPr="009524D6">
        <w:rPr>
          <w:rFonts w:cs="Arial"/>
          <w:szCs w:val="24"/>
        </w:rPr>
        <w:t xml:space="preserve">logicky </w:t>
      </w:r>
      <w:r w:rsidR="007672F6" w:rsidRPr="009524D6">
        <w:rPr>
          <w:rFonts w:cs="Arial"/>
          <w:szCs w:val="24"/>
        </w:rPr>
        <w:t xml:space="preserve">napojeny na </w:t>
      </w:r>
      <w:r w:rsidRPr="009524D6">
        <w:rPr>
          <w:rFonts w:cs="Arial"/>
          <w:szCs w:val="24"/>
        </w:rPr>
        <w:t xml:space="preserve">sítě </w:t>
      </w:r>
      <w:r w:rsidR="007672F6" w:rsidRPr="009524D6">
        <w:rPr>
          <w:rFonts w:cs="Arial"/>
          <w:szCs w:val="24"/>
        </w:rPr>
        <w:t>stávající. Úpravy v místě komunikací (těsnící prahy mobilního hrazení) budou výškově a směrově napojeny na stávající terén a konstrukce.</w:t>
      </w:r>
    </w:p>
    <w:p w:rsidR="003A18D6" w:rsidRPr="009524D6" w:rsidRDefault="003A18D6" w:rsidP="009524D6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9524D6">
        <w:rPr>
          <w:rFonts w:cs="Arial"/>
          <w:szCs w:val="24"/>
        </w:rPr>
        <w:t>Napojení na jinou technickou infrastrukturu nebude zřizováno.</w:t>
      </w:r>
    </w:p>
    <w:p w:rsidR="003A18D6" w:rsidRPr="009524D6" w:rsidRDefault="003A18D6" w:rsidP="009524D6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9524D6">
        <w:rPr>
          <w:rFonts w:cs="Arial"/>
          <w:szCs w:val="24"/>
        </w:rPr>
        <w:t>Stavba svým charakterem nevyžaduje zajištění možnosti bezbari</w:t>
      </w:r>
      <w:r w:rsidR="00B773F8" w:rsidRPr="009524D6">
        <w:rPr>
          <w:rFonts w:cs="Arial"/>
          <w:szCs w:val="24"/>
        </w:rPr>
        <w:t>érového přístupu.</w:t>
      </w:r>
    </w:p>
    <w:p w:rsidR="009E3F06" w:rsidRDefault="009E3F06" w:rsidP="0091221D">
      <w:pPr>
        <w:pStyle w:val="Nadpis4"/>
      </w:pPr>
      <w:r w:rsidRPr="00933239">
        <w:t>věcné a časové vazby stavby, podmiňující, vyvolané a související investice</w:t>
      </w:r>
    </w:p>
    <w:p w:rsidR="007672F6" w:rsidRPr="00AD0102" w:rsidRDefault="007672F6" w:rsidP="00AD0102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AD0102">
        <w:rPr>
          <w:rFonts w:cs="Arial"/>
          <w:szCs w:val="24"/>
        </w:rPr>
        <w:t xml:space="preserve">Stavba vyvolá potřebu úprav řady stávajících inženýrských sítí. Jedná se především </w:t>
      </w:r>
      <w:r w:rsidR="00F73D74" w:rsidRPr="00AD0102">
        <w:rPr>
          <w:rFonts w:cs="Arial"/>
          <w:szCs w:val="24"/>
        </w:rPr>
        <w:t>průchody sítí navrženou betonovou bariérou, v některých případech i o hloubkové a stranové přeložky</w:t>
      </w:r>
      <w:r w:rsidRPr="00AD0102">
        <w:rPr>
          <w:rFonts w:cs="Arial"/>
          <w:szCs w:val="24"/>
        </w:rPr>
        <w:t xml:space="preserve">. Navržené úpravy inženýrských sítí, které jsou známy z dostupných podkladů a vyjádření k existenci sítí, jsou součástí předkládané dokumentace. Před zahájením stavebních prací bude nutno </w:t>
      </w:r>
      <w:r w:rsidR="00AD0102" w:rsidRPr="00AD0102">
        <w:rPr>
          <w:rFonts w:cs="Arial"/>
          <w:szCs w:val="24"/>
        </w:rPr>
        <w:t xml:space="preserve">inženýrské sítě </w:t>
      </w:r>
      <w:r w:rsidRPr="00AD0102">
        <w:rPr>
          <w:rFonts w:cs="Arial"/>
          <w:szCs w:val="24"/>
        </w:rPr>
        <w:t>pečlivě vytyčit</w:t>
      </w:r>
      <w:r w:rsidR="00AD0102" w:rsidRPr="00AD0102">
        <w:rPr>
          <w:rFonts w:cs="Arial"/>
          <w:szCs w:val="24"/>
        </w:rPr>
        <w:t>.</w:t>
      </w:r>
      <w:r w:rsidRPr="00AD0102">
        <w:rPr>
          <w:rFonts w:cs="Arial"/>
          <w:szCs w:val="24"/>
        </w:rPr>
        <w:t xml:space="preserve"> </w:t>
      </w:r>
    </w:p>
    <w:p w:rsidR="004501BD" w:rsidRPr="00AD0102" w:rsidRDefault="004501BD" w:rsidP="00AD0102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AD0102">
        <w:rPr>
          <w:rFonts w:cs="Arial"/>
          <w:szCs w:val="24"/>
        </w:rPr>
        <w:t xml:space="preserve">Za související investici lze považovat </w:t>
      </w:r>
      <w:r w:rsidR="00A061F3" w:rsidRPr="00AD0102">
        <w:rPr>
          <w:rFonts w:cs="Arial"/>
          <w:szCs w:val="24"/>
        </w:rPr>
        <w:t xml:space="preserve">nutné </w:t>
      </w:r>
      <w:r w:rsidRPr="00AD0102">
        <w:rPr>
          <w:rFonts w:cs="Arial"/>
          <w:szCs w:val="24"/>
        </w:rPr>
        <w:t>majetkoprávní vyrovnání vztahů s vlastníky dotčených pozemků.</w:t>
      </w:r>
    </w:p>
    <w:p w:rsidR="00362E53" w:rsidRDefault="009E3F06" w:rsidP="0091221D">
      <w:pPr>
        <w:pStyle w:val="Nadpis4"/>
      </w:pPr>
      <w:r w:rsidRPr="00933239">
        <w:t>seznam pozemků, na kterých se stavba provádí</w:t>
      </w:r>
    </w:p>
    <w:p w:rsidR="007208EA" w:rsidRPr="00E74746" w:rsidRDefault="00AD0102" w:rsidP="00E74746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E74746">
        <w:rPr>
          <w:rFonts w:cs="Arial"/>
          <w:szCs w:val="24"/>
        </w:rPr>
        <w:t xml:space="preserve">Seznam pozemků je </w:t>
      </w:r>
      <w:r w:rsidR="00E74746" w:rsidRPr="00E74746">
        <w:rPr>
          <w:rFonts w:cs="Arial"/>
          <w:szCs w:val="24"/>
        </w:rPr>
        <w:t>součástí Dokladové části.</w:t>
      </w:r>
    </w:p>
    <w:p w:rsidR="009E3F06" w:rsidRDefault="009E3F06" w:rsidP="0091221D">
      <w:pPr>
        <w:pStyle w:val="Nadpis4"/>
      </w:pPr>
      <w:r w:rsidRPr="00933239">
        <w:t>seznam pozemků, na kterých vznikne ochranné nebo bezpečnostní pásmo</w:t>
      </w:r>
    </w:p>
    <w:p w:rsidR="00C54498" w:rsidRPr="00E74746" w:rsidRDefault="00C54498" w:rsidP="00E74746">
      <w:pPr>
        <w:spacing w:after="0" w:line="240" w:lineRule="auto"/>
        <w:ind w:firstLine="567"/>
        <w:jc w:val="left"/>
        <w:rPr>
          <w:rFonts w:cs="Arial"/>
          <w:szCs w:val="24"/>
        </w:rPr>
      </w:pPr>
      <w:r w:rsidRPr="00E74746">
        <w:rPr>
          <w:rFonts w:cs="Arial"/>
          <w:szCs w:val="24"/>
        </w:rPr>
        <w:t>Realizací stavby nevznikne žádn</w:t>
      </w:r>
      <w:r w:rsidR="00A061F3" w:rsidRPr="00E74746">
        <w:rPr>
          <w:rFonts w:cs="Arial"/>
          <w:szCs w:val="24"/>
        </w:rPr>
        <w:t>é nové</w:t>
      </w:r>
      <w:r w:rsidRPr="00E74746">
        <w:rPr>
          <w:rFonts w:cs="Arial"/>
          <w:szCs w:val="24"/>
        </w:rPr>
        <w:t xml:space="preserve"> ochranné ani bezpečnostní pásmo. </w:t>
      </w:r>
    </w:p>
    <w:p w:rsidR="00EF346C" w:rsidRPr="005A6E30" w:rsidRDefault="00EF346C" w:rsidP="00F44472">
      <w:pPr>
        <w:pStyle w:val="Nadpis2"/>
      </w:pPr>
      <w:bookmarkStart w:id="12" w:name="_Toc17181764"/>
      <w:r w:rsidRPr="00992CEE">
        <w:t>Celkový popis stavby</w:t>
      </w:r>
      <w:bookmarkEnd w:id="12"/>
    </w:p>
    <w:p w:rsidR="00615CBF" w:rsidRPr="00615CBF" w:rsidRDefault="00615CBF" w:rsidP="005A6E30">
      <w:pPr>
        <w:pStyle w:val="Nadpis3"/>
        <w:numPr>
          <w:ilvl w:val="0"/>
          <w:numId w:val="15"/>
        </w:numPr>
      </w:pPr>
      <w:bookmarkStart w:id="13" w:name="_Toc531093968"/>
      <w:bookmarkStart w:id="14" w:name="_Toc17181765"/>
      <w:bookmarkEnd w:id="13"/>
      <w:r>
        <w:t>Základní charakteristika stavby a jejího užívání</w:t>
      </w:r>
      <w:bookmarkEnd w:id="14"/>
    </w:p>
    <w:p w:rsidR="00DD3D99" w:rsidRPr="007B5F8B" w:rsidRDefault="00DD3D99" w:rsidP="005A6E30">
      <w:pPr>
        <w:pStyle w:val="Nadpis4"/>
        <w:numPr>
          <w:ilvl w:val="0"/>
          <w:numId w:val="8"/>
        </w:numPr>
      </w:pPr>
      <w:r w:rsidRPr="007B5F8B">
        <w:t>nová stavba nebo změna dokončené stavby</w:t>
      </w:r>
    </w:p>
    <w:p w:rsidR="00E74746" w:rsidRPr="0044494E" w:rsidRDefault="00E74746" w:rsidP="00E74746">
      <w:pPr>
        <w:pStyle w:val="Zkladntext"/>
        <w:ind w:firstLine="709"/>
      </w:pP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>Většina konstrukcí PPO je novostavbami, u konstrukcí, které zv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y</w:t>
      </w: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šují stávající opěrné zdi se jedná o změnu dokončené stavby.  </w:t>
      </w:r>
    </w:p>
    <w:p w:rsidR="00ED37DD" w:rsidRDefault="00ED37DD" w:rsidP="005A6E30">
      <w:pPr>
        <w:pStyle w:val="Nadpis4"/>
        <w:numPr>
          <w:ilvl w:val="0"/>
          <w:numId w:val="8"/>
        </w:numPr>
      </w:pPr>
      <w:r w:rsidRPr="00933239">
        <w:lastRenderedPageBreak/>
        <w:t xml:space="preserve">účel </w:t>
      </w:r>
      <w:r w:rsidRPr="0096412B">
        <w:t>užívání</w:t>
      </w:r>
      <w:r w:rsidRPr="00933239">
        <w:t xml:space="preserve"> stavby</w:t>
      </w:r>
    </w:p>
    <w:p w:rsidR="00611B3E" w:rsidRPr="00E74746" w:rsidRDefault="00611B3E" w:rsidP="00E7474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Účelem stavby je zajištění protipovodňové ochrany dotčeného území </w:t>
      </w:r>
      <w:r w:rsidR="00E74746"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>ve městě Volyně.</w:t>
      </w: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</w:p>
    <w:p w:rsidR="009E3F06" w:rsidRDefault="009E3F06" w:rsidP="005A6E30">
      <w:pPr>
        <w:pStyle w:val="Nadpis4"/>
        <w:numPr>
          <w:ilvl w:val="0"/>
          <w:numId w:val="8"/>
        </w:numPr>
      </w:pPr>
      <w:r w:rsidRPr="00933239">
        <w:t>trvalá nebo dočasná stavba</w:t>
      </w:r>
    </w:p>
    <w:p w:rsidR="00737EE8" w:rsidRPr="00E74746" w:rsidRDefault="00737EE8" w:rsidP="00E7474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Stavba </w:t>
      </w:r>
      <w:r w:rsidR="00F73D74"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>bude</w:t>
      </w: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trvalá.</w:t>
      </w:r>
    </w:p>
    <w:p w:rsidR="00834FCB" w:rsidRDefault="00834FCB" w:rsidP="005A6E30">
      <w:pPr>
        <w:pStyle w:val="Nadpis4"/>
        <w:numPr>
          <w:ilvl w:val="0"/>
          <w:numId w:val="8"/>
        </w:numPr>
      </w:pPr>
      <w:r w:rsidRPr="00933239">
        <w:t>informace o vydaných rozhodnutích o povolení výjimky z technických požadavků na stavby</w:t>
      </w:r>
    </w:p>
    <w:p w:rsidR="00737EE8" w:rsidRPr="00E74746" w:rsidRDefault="00F73D74" w:rsidP="00E7474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>V rámci této stavby není požadováno žádné povolení výjimky z technických požadavků na stavby.</w:t>
      </w:r>
    </w:p>
    <w:p w:rsidR="00834FCB" w:rsidRDefault="00834FCB" w:rsidP="005A6E30">
      <w:pPr>
        <w:pStyle w:val="Nadpis4"/>
        <w:numPr>
          <w:ilvl w:val="0"/>
          <w:numId w:val="8"/>
        </w:numPr>
      </w:pPr>
      <w:r w:rsidRPr="00933239">
        <w:t>podmínky závazných stanovisek dotčených orgánů</w:t>
      </w:r>
    </w:p>
    <w:p w:rsidR="00737EE8" w:rsidRPr="00E74746" w:rsidRDefault="0046480E" w:rsidP="00E7474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Dokumentace byla zpracována v souladu s dosud známými požadavky dotčených orgánů státní správy, správce povodí i dalších zainteresovaných organizací. </w:t>
      </w:r>
      <w:r w:rsidR="00D94FC1"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Tato závazná stanoviska jsou součástí Dokladové části. </w:t>
      </w: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>Případné další požadavky vyplívající z projednání projektu stavby</w:t>
      </w:r>
      <w:r w:rsidR="006C5B56"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>,</w:t>
      </w: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budou zohledněny v dalším stupni projektové dokumentace.</w:t>
      </w:r>
    </w:p>
    <w:p w:rsidR="00834FCB" w:rsidRDefault="00834FCB" w:rsidP="005A6E30">
      <w:pPr>
        <w:pStyle w:val="Nadpis4"/>
        <w:numPr>
          <w:ilvl w:val="0"/>
          <w:numId w:val="8"/>
        </w:numPr>
      </w:pPr>
      <w:r w:rsidRPr="00933239">
        <w:t>ochrana stavby podle jiných právních předpisů – kulturní památka atd.</w:t>
      </w:r>
    </w:p>
    <w:p w:rsidR="00737EE8" w:rsidRPr="00E74746" w:rsidRDefault="00737EE8" w:rsidP="00E7474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>Stavba nepodléhá zvláštní ochraně</w:t>
      </w:r>
      <w:r w:rsidR="008047A8"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podle jiných právních předpisů</w:t>
      </w:r>
      <w:r w:rsidRPr="00E7474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</w:t>
      </w:r>
    </w:p>
    <w:p w:rsidR="00834FCB" w:rsidRDefault="00834FCB" w:rsidP="005A6E30">
      <w:pPr>
        <w:pStyle w:val="Nadpis4"/>
        <w:numPr>
          <w:ilvl w:val="0"/>
          <w:numId w:val="8"/>
        </w:numPr>
      </w:pPr>
      <w:r w:rsidRPr="00933239">
        <w:t>navrhované parametry stavby</w:t>
      </w:r>
    </w:p>
    <w:p w:rsidR="000D03A8" w:rsidRDefault="000D03A8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1 – Ochrana objektu ČOV –  dl. 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253,43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</w:t>
      </w:r>
    </w:p>
    <w:p w:rsidR="000D03A8" w:rsidRDefault="000D03A8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>Bariéra č. 2 – Přejezdný val  –  dl.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>269,55 m</w:t>
      </w:r>
    </w:p>
    <w:p w:rsidR="000D03A8" w:rsidRDefault="000D03A8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>Bariéra č. 3 – Zemní hráz a ŽB zeď – dl. 2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35,94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</w:t>
      </w:r>
    </w:p>
    <w:p w:rsidR="000D03A8" w:rsidRPr="000D03A8" w:rsidRDefault="000D03A8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>Bariéra č. 4 – ŽB zeď – dl. 40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2,50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</w:t>
      </w:r>
    </w:p>
    <w:p w:rsidR="000D03A8" w:rsidRPr="000D03A8" w:rsidRDefault="000D03A8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5 – 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Zemní h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>ráz a ŽB zeď – dl. 29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4,15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</w:t>
      </w:r>
    </w:p>
    <w:p w:rsidR="000D03A8" w:rsidRPr="000D03A8" w:rsidRDefault="000D03A8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6 – ŽB zeď – dl. 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592,38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</w:t>
      </w:r>
    </w:p>
    <w:p w:rsidR="000D03A8" w:rsidRPr="000D03A8" w:rsidRDefault="000D03A8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>Bariéra č. 7 – ŽB zeď – dl. 52,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08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</w:t>
      </w:r>
    </w:p>
    <w:p w:rsidR="000D03A8" w:rsidRPr="000D03A8" w:rsidRDefault="000D03A8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>Bariéra č. 8 – Zemní hráz a ŽB zeď – dl. 53</w:t>
      </w:r>
      <w:r w:rsidR="00AC36BE">
        <w:rPr>
          <w:rFonts w:asciiTheme="minorHAnsi" w:eastAsiaTheme="minorHAnsi" w:hAnsiTheme="minorHAnsi" w:cs="Arial"/>
          <w:sz w:val="22"/>
          <w:szCs w:val="24"/>
          <w:lang w:val="cs-CZ" w:eastAsia="en-US"/>
        </w:rPr>
        <w:t>6,16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</w:t>
      </w:r>
    </w:p>
    <w:p w:rsidR="00AC36BE" w:rsidRPr="000D03A8" w:rsidRDefault="00AC36BE" w:rsidP="00AC36B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Prohrábka koryta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– dl. 5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30,50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</w:t>
      </w:r>
    </w:p>
    <w:p w:rsidR="000D03A8" w:rsidRDefault="00AC36BE" w:rsidP="00AC36B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AC36BE">
        <w:rPr>
          <w:rFonts w:asciiTheme="minorHAnsi" w:eastAsiaTheme="minorHAnsi" w:hAnsiTheme="minorHAnsi" w:cs="Arial"/>
          <w:sz w:val="22"/>
          <w:szCs w:val="24"/>
          <w:lang w:val="cs-CZ" w:eastAsia="en-US"/>
        </w:rPr>
        <w:t>Odbahnění jezové zdrže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– dl. 156,00 m</w:t>
      </w:r>
    </w:p>
    <w:p w:rsidR="00AC36BE" w:rsidRPr="00AC36BE" w:rsidRDefault="00AC36BE" w:rsidP="00AC36B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Obnova asfaltové komunikace – 1083 m</w:t>
      </w:r>
      <w:r w:rsidRPr="00AC36BE">
        <w:rPr>
          <w:rFonts w:asciiTheme="minorHAnsi" w:eastAsiaTheme="minorHAnsi" w:hAnsiTheme="minorHAnsi" w:cs="Arial"/>
          <w:sz w:val="22"/>
          <w:szCs w:val="24"/>
          <w:vertAlign w:val="superscript"/>
          <w:lang w:val="cs-CZ" w:eastAsia="en-US"/>
        </w:rPr>
        <w:t>2</w:t>
      </w:r>
    </w:p>
    <w:p w:rsidR="000D03A8" w:rsidRDefault="00B0660A" w:rsidP="00B0660A">
      <w:pPr>
        <w:spacing w:after="0" w:line="240" w:lineRule="auto"/>
        <w:ind w:firstLine="708"/>
        <w:rPr>
          <w:rFonts w:cs="Arial"/>
          <w:szCs w:val="24"/>
        </w:rPr>
      </w:pPr>
      <w:r w:rsidRPr="00AC36BE">
        <w:rPr>
          <w:rFonts w:cs="Arial"/>
          <w:szCs w:val="24"/>
        </w:rPr>
        <w:t>O</w:t>
      </w:r>
      <w:r>
        <w:rPr>
          <w:rFonts w:cs="Arial"/>
          <w:szCs w:val="24"/>
        </w:rPr>
        <w:t>sazení zpětných klapek – 27 ks</w:t>
      </w:r>
    </w:p>
    <w:p w:rsidR="00B0660A" w:rsidRDefault="00B0660A" w:rsidP="00B0660A">
      <w:pPr>
        <w:spacing w:after="0" w:line="240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Překládané vedení STL plynu – 2ks</w:t>
      </w:r>
    </w:p>
    <w:p w:rsidR="00B0660A" w:rsidRDefault="00B0660A" w:rsidP="00B0660A">
      <w:pPr>
        <w:spacing w:after="0" w:line="240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Překládané vedení vodovodu – 1ks</w:t>
      </w:r>
    </w:p>
    <w:p w:rsidR="00B0660A" w:rsidRPr="00B0660A" w:rsidRDefault="00B0660A" w:rsidP="00B0660A">
      <w:pPr>
        <w:spacing w:after="0" w:line="240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Překládané vedení sdělovacích kabelů – 4 ks</w:t>
      </w:r>
    </w:p>
    <w:p w:rsidR="00B0660A" w:rsidRPr="00B0660A" w:rsidRDefault="00AA1BD9" w:rsidP="00B0660A">
      <w:pPr>
        <w:spacing w:after="0" w:line="240" w:lineRule="auto"/>
        <w:ind w:firstLine="708"/>
        <w:rPr>
          <w:rFonts w:cs="Arial"/>
          <w:szCs w:val="24"/>
        </w:rPr>
      </w:pPr>
      <w:r w:rsidRPr="00B0660A">
        <w:rPr>
          <w:rFonts w:cs="Arial"/>
          <w:szCs w:val="24"/>
        </w:rPr>
        <w:t>Dřeviny navržené ke kácení</w:t>
      </w:r>
      <w:r w:rsidR="00B0660A" w:rsidRPr="00B0660A">
        <w:rPr>
          <w:rFonts w:cs="Arial"/>
          <w:szCs w:val="24"/>
        </w:rPr>
        <w:t xml:space="preserve"> - 60</w:t>
      </w:r>
      <w:r w:rsidRPr="00B0660A">
        <w:rPr>
          <w:rFonts w:cs="Arial"/>
          <w:szCs w:val="24"/>
        </w:rPr>
        <w:t xml:space="preserve"> ks</w:t>
      </w:r>
    </w:p>
    <w:p w:rsidR="00AA1BD9" w:rsidRPr="00B0660A" w:rsidRDefault="00AA1BD9" w:rsidP="00B0660A">
      <w:pPr>
        <w:spacing w:after="0" w:line="240" w:lineRule="auto"/>
        <w:ind w:firstLine="708"/>
        <w:rPr>
          <w:rFonts w:cs="Arial"/>
          <w:szCs w:val="24"/>
        </w:rPr>
      </w:pPr>
      <w:r w:rsidRPr="00B0660A">
        <w:rPr>
          <w:rFonts w:cs="Arial"/>
          <w:szCs w:val="24"/>
        </w:rPr>
        <w:t>Náhradní výsadba</w:t>
      </w:r>
      <w:r w:rsidR="00B0660A">
        <w:rPr>
          <w:rFonts w:cs="Arial"/>
          <w:szCs w:val="24"/>
        </w:rPr>
        <w:t xml:space="preserve"> - 92</w:t>
      </w:r>
      <w:r w:rsidRPr="00B0660A">
        <w:rPr>
          <w:rFonts w:cs="Arial"/>
          <w:szCs w:val="24"/>
        </w:rPr>
        <w:t xml:space="preserve"> ks</w:t>
      </w:r>
    </w:p>
    <w:p w:rsidR="00417A23" w:rsidRDefault="00417A23" w:rsidP="005A6E30">
      <w:pPr>
        <w:pStyle w:val="Nadpis4"/>
        <w:numPr>
          <w:ilvl w:val="0"/>
          <w:numId w:val="8"/>
        </w:numPr>
      </w:pPr>
      <w:r w:rsidRPr="00933239">
        <w:t>základní bilance stavby – potřeby a spotřeby médií a hmot, hospodaření s dešťovou vodou, množství a druhy odpadů atd.</w:t>
      </w:r>
    </w:p>
    <w:p w:rsidR="00417A23" w:rsidRPr="006E4F1B" w:rsidRDefault="00417A23" w:rsidP="006E4F1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Stavba není výrobním objektem, pro svůj provoz nevyžaduje ani nespotřebovává žádné hmoty, neprodukuje žádné odpady ani emise. </w:t>
      </w:r>
    </w:p>
    <w:p w:rsidR="00AE687E" w:rsidRPr="006E4F1B" w:rsidRDefault="00AE687E" w:rsidP="006E4F1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Dešťová voda se v řešeném území bude volně zasakovat, stejně jako v současnosti. </w:t>
      </w:r>
      <w:r w:rsidR="000C5428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Na vzdušním líci </w:t>
      </w:r>
      <w:r w:rsidR="00D20B7B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některých protipovodňových bariér </w:t>
      </w:r>
      <w:r w:rsidR="000C5428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bude proveden drenážní svod, který ochrání přilehlé pozemky před zavodněním při </w:t>
      </w:r>
      <w:r w:rsidR="00D20B7B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vyšších</w:t>
      </w:r>
      <w:r w:rsidR="000C5428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srážkových stavech. Drenáž bude zaústěna </w:t>
      </w: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do </w:t>
      </w:r>
      <w:r w:rsidR="006E4F1B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řeky Volyňky nebo do stávající kanalizace. </w:t>
      </w:r>
      <w:r w:rsidR="000C5428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</w:p>
    <w:p w:rsidR="00834FCB" w:rsidRDefault="00834FCB" w:rsidP="005A6E30">
      <w:pPr>
        <w:pStyle w:val="Nadpis4"/>
        <w:numPr>
          <w:ilvl w:val="0"/>
          <w:numId w:val="8"/>
        </w:numPr>
      </w:pPr>
      <w:r w:rsidRPr="00933239">
        <w:lastRenderedPageBreak/>
        <w:t>základní předpoklady výstavby – časové údaje o realizaci stavby, členění na etapy</w:t>
      </w:r>
    </w:p>
    <w:p w:rsidR="00F05FC4" w:rsidRPr="006E4F1B" w:rsidRDefault="00F05FC4" w:rsidP="006E4F1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Realizace stavby v předkládané podobě je podmíněna souhlasem vlastníků pozemků dotčených stavbou a souhlasem správců inženýrských sítí navržených k úpravě. Termíny zahájení a dokončení stavby budou dány smlouvou o dílo mezi stavebníkem a zhotovitelem stavby, s ohledem na lhůty souvisejících správních rozhodnutí a v závislosti na zajištění finančních prostředků. Etapizace výstavby bude upřesněna dodavatelem stavebních prací.</w:t>
      </w:r>
    </w:p>
    <w:p w:rsidR="00F05FC4" w:rsidRPr="006E4F1B" w:rsidRDefault="00F05FC4" w:rsidP="006E4F1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Lze předpokládat, že stavba navrhovaného rozsahu bude v příznivých podmínkách zrealizována během </w:t>
      </w:r>
      <w:r w:rsidR="006E4F1B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15</w:t>
      </w: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měsíců.</w:t>
      </w:r>
    </w:p>
    <w:p w:rsidR="00F05FC4" w:rsidRPr="006E4F1B" w:rsidRDefault="00F05FC4" w:rsidP="006E4F1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Omezení lhůty výstavby vyplývá z klimatických podmínek, výstavba by měla být prováděna v období nízkých vodních stavů.</w:t>
      </w:r>
      <w:r w:rsidR="006E4F1B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Úpravu asfaltových povrchů je třeba provádět mimo zimní období.</w:t>
      </w:r>
    </w:p>
    <w:p w:rsidR="00834FCB" w:rsidRDefault="00834FCB" w:rsidP="005A6E30">
      <w:pPr>
        <w:pStyle w:val="Nadpis4"/>
        <w:numPr>
          <w:ilvl w:val="0"/>
          <w:numId w:val="8"/>
        </w:numPr>
      </w:pPr>
      <w:r w:rsidRPr="00933239">
        <w:t>orientační náklady stavby</w:t>
      </w:r>
    </w:p>
    <w:p w:rsidR="007B0007" w:rsidRDefault="00E67113" w:rsidP="007F69E3">
      <w:pPr>
        <w:pStyle w:val="Zkladntext"/>
        <w:ind w:firstLine="709"/>
      </w:pP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Pro stavbu </w:t>
      </w:r>
      <w:r w:rsidR="003E4027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bude v dalších stupních projektové dokumentace</w:t>
      </w: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zpracován výkaz výměr a rozpočet stavby</w:t>
      </w:r>
      <w:r w:rsidR="003E4027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</w:t>
      </w:r>
      <w:r w:rsidR="0050467E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Na základě dalších stupňů projektové i inženýrské přípravy bude propočet dále upřesňován. Výsledná cena bude záviset na smluvním ujednání stavebníka se zvoleným zhotovitelem stavby.</w:t>
      </w:r>
    </w:p>
    <w:p w:rsidR="00F06A4E" w:rsidRDefault="00615CBF" w:rsidP="005A6E30">
      <w:pPr>
        <w:pStyle w:val="Nadpis3"/>
        <w:numPr>
          <w:ilvl w:val="0"/>
          <w:numId w:val="15"/>
        </w:numPr>
      </w:pPr>
      <w:bookmarkStart w:id="15" w:name="_Toc17181766"/>
      <w:r w:rsidRPr="00615CBF">
        <w:t>Celkové urbanistické a architektonické řešení</w:t>
      </w:r>
      <w:bookmarkEnd w:id="15"/>
    </w:p>
    <w:p w:rsidR="00464EAB" w:rsidRDefault="008471D5" w:rsidP="005A6E30">
      <w:pPr>
        <w:pStyle w:val="Nadpis4"/>
        <w:numPr>
          <w:ilvl w:val="0"/>
          <w:numId w:val="11"/>
        </w:numPr>
      </w:pPr>
      <w:bookmarkStart w:id="16" w:name="_Toc522017767"/>
      <w:r>
        <w:t>u</w:t>
      </w:r>
      <w:r w:rsidR="00464EAB">
        <w:t>rbanismus – územní regulace, kompozice prostorového řešení</w:t>
      </w:r>
      <w:bookmarkEnd w:id="16"/>
    </w:p>
    <w:p w:rsidR="00367175" w:rsidRPr="006E4F1B" w:rsidRDefault="007E37F3" w:rsidP="006E4F1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Návrh a kompozice stavby </w:t>
      </w:r>
      <w:r w:rsidR="00FF57E7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byly podřízeny jak </w:t>
      </w:r>
      <w:r w:rsidR="00B71AED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technickým a provozním požadavkům</w:t>
      </w:r>
      <w:r w:rsidR="00FF57E7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tak majetkoprávním omezením. Řešení protipovodňové ochrany bylo přizpůsobeno prostředí města a požadavkům předneseným orgány památkové péče</w:t>
      </w:r>
      <w:r w:rsidR="006E4F1B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životního prostředí a správce vodního toku</w:t>
      </w:r>
      <w:r w:rsidR="00FF57E7" w:rsidRPr="006E4F1B">
        <w:rPr>
          <w:rFonts w:asciiTheme="minorHAnsi" w:eastAsiaTheme="minorHAnsi" w:hAnsiTheme="minorHAnsi" w:cs="Arial"/>
          <w:sz w:val="22"/>
          <w:szCs w:val="24"/>
          <w:lang w:val="cs-CZ" w:eastAsia="en-US"/>
        </w:rPr>
        <w:t>.</w:t>
      </w:r>
    </w:p>
    <w:p w:rsidR="0096412B" w:rsidRDefault="008471D5" w:rsidP="005A6E30">
      <w:pPr>
        <w:pStyle w:val="Nadpis4"/>
        <w:numPr>
          <w:ilvl w:val="0"/>
          <w:numId w:val="11"/>
        </w:numPr>
      </w:pPr>
      <w:r>
        <w:t>a</w:t>
      </w:r>
      <w:r w:rsidR="0096412B">
        <w:t>rchitektonické řešení – kompozice tvarového řešení, materiálové a barevné řešení</w:t>
      </w:r>
    </w:p>
    <w:p w:rsidR="00EC7806" w:rsidRPr="0065563B" w:rsidRDefault="00EC7806" w:rsidP="0065563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5563B">
        <w:rPr>
          <w:rFonts w:asciiTheme="minorHAnsi" w:eastAsiaTheme="minorHAnsi" w:hAnsiTheme="minorHAnsi" w:cs="Arial"/>
          <w:sz w:val="22"/>
          <w:szCs w:val="24"/>
          <w:lang w:val="cs-CZ" w:eastAsia="en-US"/>
        </w:rPr>
        <w:t>Stavba je navržena s cílem minimálně narušit charakter území při toku. Zároveň byla snaha maximálně využívat stávající konstrukce. V místě stávající hrázky (vizuálně již danou v území) bylo tedy zvoleno zvýšení hrázky. V místě opěrných zdí bylo opět zvoleno navýšení zdí. Vzhledem k navržené prohrábce bylo možné minimalizovat výšku PP bariér. Zdi jsou navrženy ŽB monolitické, zeď typu 2 bude v pohledově exponovaných úsecích provedena s upraveným lícem (škrábaný beton, popř. matrice). Zeď typu 5 bude provedena s kamenným obkladem a krycí deskou tak, aby vizuálně korespondovala s navazující stávající opěrnou kamennou zdí. Opevnění a parametry úpravy toku jsou voleny přiměřeně velikosti a charakteru daného toku i jeho způsobu provozu. Opevnění je navrženo dlažbou z lomového kamene tl.25 cm do betonu tl.20 cm na štěrkopískovém loži tl.10 cm.</w:t>
      </w:r>
    </w:p>
    <w:p w:rsidR="00F06A4E" w:rsidRDefault="00F05FC4" w:rsidP="005A6E30">
      <w:pPr>
        <w:pStyle w:val="Nadpis3"/>
        <w:numPr>
          <w:ilvl w:val="0"/>
          <w:numId w:val="15"/>
        </w:numPr>
      </w:pPr>
      <w:bookmarkStart w:id="17" w:name="_Toc17181767"/>
      <w:r>
        <w:t>Dispoziční</w:t>
      </w:r>
      <w:r w:rsidR="00B02669">
        <w:t>, technologické a provozní řešení</w:t>
      </w:r>
      <w:bookmarkEnd w:id="17"/>
    </w:p>
    <w:p w:rsidR="00F30E80" w:rsidRPr="005431EF" w:rsidRDefault="00EB0A2A" w:rsidP="005431EF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Dispoziční řešení bylo předurčeno umístěním stávajících objektů (vodní tok, </w:t>
      </w:r>
      <w:r w:rsidR="0065563B"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stavby, </w:t>
      </w: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komunikace, inženýrské sítě). </w:t>
      </w:r>
    </w:p>
    <w:p w:rsidR="006D69C4" w:rsidRPr="005431EF" w:rsidRDefault="00F30E80" w:rsidP="005431EF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 případě povodní na </w:t>
      </w:r>
      <w:r w:rsidR="005431EF"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>řece Volyňce</w:t>
      </w: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je nutné zahrazení prostupů ve zdech mobilními prvky. Specifikace prvků mobilní bariéry a posloupnost a zásady montáže budou upřesněny v dalších stupních projektové dokumentace. </w:t>
      </w:r>
      <w:r w:rsidR="005431EF"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>Mobilní hrazení bude uskladněno v lokalitě. Přesná poloha uskladnění bude smluvně zajištěna. Způsob uskladnění musí umožnit pohotové nasazení a rozvoz do příslušné lokality. Skládka hrazení bude cloněna před UV zářením a zabezpečena před zcizením.</w:t>
      </w:r>
    </w:p>
    <w:p w:rsidR="00B02669" w:rsidRDefault="00B02669" w:rsidP="005431EF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 případě povodní budou též na </w:t>
      </w:r>
      <w:r w:rsidR="005431EF"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>určených</w:t>
      </w: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místech instalovány mobilní čerpací stanice, které budou po dobu trvání povodňového stavu obsluhovány oprávněnou osobou.</w:t>
      </w:r>
    </w:p>
    <w:p w:rsidR="00405882" w:rsidRDefault="00405882" w:rsidP="005431EF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405882" w:rsidRPr="005431EF" w:rsidRDefault="00405882" w:rsidP="005431EF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F06A4E" w:rsidRDefault="00F06A4E" w:rsidP="005A6E30">
      <w:pPr>
        <w:pStyle w:val="Nadpis3"/>
        <w:numPr>
          <w:ilvl w:val="0"/>
          <w:numId w:val="15"/>
        </w:numPr>
      </w:pPr>
      <w:bookmarkStart w:id="18" w:name="_Toc17181768"/>
      <w:r>
        <w:lastRenderedPageBreak/>
        <w:t>Bezbariérové užívání stavby</w:t>
      </w:r>
      <w:bookmarkEnd w:id="18"/>
    </w:p>
    <w:p w:rsidR="006D69C4" w:rsidRPr="005431EF" w:rsidRDefault="006D69C4" w:rsidP="005431EF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Navrhovaná stavba není typem občanské stavby, požadavek na bezbariérový přístup </w:t>
      </w:r>
      <w:r w:rsidR="00B02669"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a užívání </w:t>
      </w: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>je bezpředmětný.</w:t>
      </w:r>
    </w:p>
    <w:p w:rsidR="00F06A4E" w:rsidRDefault="00F06A4E" w:rsidP="005A6E30">
      <w:pPr>
        <w:pStyle w:val="Nadpis3"/>
        <w:numPr>
          <w:ilvl w:val="0"/>
          <w:numId w:val="15"/>
        </w:numPr>
      </w:pPr>
      <w:bookmarkStart w:id="19" w:name="_Toc17181769"/>
      <w:r>
        <w:t>Bezpečnost při užívání stavby</w:t>
      </w:r>
      <w:bookmarkEnd w:id="19"/>
    </w:p>
    <w:p w:rsidR="0094171C" w:rsidRPr="00405882" w:rsidRDefault="001F2A58" w:rsidP="0040588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Stavba je </w:t>
      </w:r>
      <w:r w:rsidR="002671F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navržena s ohledem na reálnou možnost přístupu osob. Je </w:t>
      </w: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navržena a musí být postavena tak, aby při jejím užívání nebo provozu nevznikalo nepřijatelné nebezpečí úrazu, například uklouznutím, smykem, pádem, nárazem, popálením, zásahem elektrického proudu a zranění výbuchem. </w:t>
      </w:r>
      <w:r w:rsidR="0094171C" w:rsidRPr="00405882">
        <w:rPr>
          <w:rFonts w:asciiTheme="minorHAnsi" w:eastAsiaTheme="minorHAnsi" w:hAnsiTheme="minorHAnsi" w:cs="Arial"/>
          <w:sz w:val="22"/>
          <w:szCs w:val="24"/>
          <w:lang w:val="cs-CZ" w:eastAsia="en-US"/>
        </w:rPr>
        <w:t>Jedná se o vodní tok, přičemž sklon břehů a hloubka koryta nevyžadují budování bezpečnostních prvků. V místech, kde si stavební práce vy</w:t>
      </w:r>
      <w:r w:rsidR="00405882">
        <w:rPr>
          <w:rFonts w:asciiTheme="minorHAnsi" w:eastAsiaTheme="minorHAnsi" w:hAnsiTheme="minorHAnsi" w:cs="Arial"/>
          <w:sz w:val="22"/>
          <w:szCs w:val="24"/>
          <w:lang w:val="cs-CZ" w:eastAsia="en-US"/>
        </w:rPr>
        <w:t>ž</w:t>
      </w:r>
      <w:r w:rsidR="0094171C" w:rsidRPr="00405882">
        <w:rPr>
          <w:rFonts w:asciiTheme="minorHAnsi" w:eastAsiaTheme="minorHAnsi" w:hAnsiTheme="minorHAnsi" w:cs="Arial"/>
          <w:sz w:val="22"/>
          <w:szCs w:val="24"/>
          <w:lang w:val="cs-CZ" w:eastAsia="en-US"/>
        </w:rPr>
        <w:t>ádají provizorní odstranění</w:t>
      </w:r>
      <w:r w:rsidR="00405882" w:rsidRPr="0040588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zábradlí na břehových zdech, bude toto zábradlí obnoveno v původním rozsahu.</w:t>
      </w:r>
      <w:r w:rsidR="0040588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</w:p>
    <w:p w:rsidR="00D47DD2" w:rsidRPr="002671F0" w:rsidRDefault="00F30E80" w:rsidP="005431EF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31EF">
        <w:rPr>
          <w:rFonts w:asciiTheme="minorHAnsi" w:eastAsiaTheme="minorHAnsi" w:hAnsiTheme="minorHAnsi" w:cs="Arial"/>
          <w:sz w:val="22"/>
          <w:szCs w:val="24"/>
          <w:lang w:val="cs-CZ" w:eastAsia="en-US"/>
        </w:rPr>
        <w:t>Stavba bude po dokončení provozována dle provozního řádu, kde budou stanovena pravidla bezpečného užívání navržené stavby.</w:t>
      </w:r>
    </w:p>
    <w:p w:rsidR="00FB5A90" w:rsidRPr="00FB5A90" w:rsidRDefault="00613492" w:rsidP="005A6E30">
      <w:pPr>
        <w:pStyle w:val="Nadpis3"/>
        <w:numPr>
          <w:ilvl w:val="0"/>
          <w:numId w:val="15"/>
        </w:numPr>
      </w:pPr>
      <w:bookmarkStart w:id="20" w:name="_Toc17181770"/>
      <w:r>
        <w:t>Z</w:t>
      </w:r>
      <w:r w:rsidR="00F06A4E">
        <w:t xml:space="preserve">ákladní </w:t>
      </w:r>
      <w:r w:rsidR="0026390E">
        <w:t>technický popis stavby</w:t>
      </w:r>
      <w:bookmarkEnd w:id="20"/>
      <w:r w:rsidR="00F06A4E">
        <w:t xml:space="preserve"> </w:t>
      </w:r>
    </w:p>
    <w:p w:rsidR="00F038C1" w:rsidRPr="00F038C1" w:rsidRDefault="00F038C1" w:rsidP="00F038C1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F038C1">
        <w:rPr>
          <w:rFonts w:asciiTheme="minorHAnsi" w:eastAsiaTheme="minorHAnsi" w:hAnsiTheme="minorHAnsi" w:cs="Arial"/>
          <w:sz w:val="22"/>
          <w:szCs w:val="24"/>
          <w:lang w:val="cs-CZ" w:eastAsia="en-US"/>
        </w:rPr>
        <w:t>Na základě výše uvedených údajů o území a navržené stavbě, provozních podmínek i dalších požadavků pro návrh záměru, je v následujícím textu uveden přehledný popis řešených stavebních objektů. Jeho podrobnost je přizpůsobena danému typu stavby a stupni projektové dokumentace.</w:t>
      </w:r>
    </w:p>
    <w:p w:rsidR="00F038C1" w:rsidRPr="00F038C1" w:rsidRDefault="00F038C1" w:rsidP="00F038C1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F038C1" w:rsidRPr="00F038C1" w:rsidRDefault="00F038C1" w:rsidP="00F038C1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F038C1">
        <w:rPr>
          <w:rFonts w:asciiTheme="minorHAnsi" w:eastAsiaTheme="minorHAnsi" w:hAnsiTheme="minorHAnsi" w:cs="Arial"/>
          <w:sz w:val="22"/>
          <w:szCs w:val="24"/>
          <w:lang w:val="cs-CZ" w:eastAsia="en-US"/>
        </w:rPr>
        <w:t>Stavba je rozdělena na tyto inženýrské objekty:</w:t>
      </w:r>
    </w:p>
    <w:p w:rsidR="00F038C1" w:rsidRDefault="00F038C1" w:rsidP="00F038C1">
      <w:pPr>
        <w:spacing w:after="0" w:line="240" w:lineRule="auto"/>
      </w:pPr>
    </w:p>
    <w:p w:rsidR="00F038C1" w:rsidRPr="00F038C1" w:rsidRDefault="00F038C1" w:rsidP="00F038C1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F038C1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IO 01 – Ochrana levého břehu </w:t>
      </w:r>
    </w:p>
    <w:p w:rsidR="00F038C1" w:rsidRPr="00F038C1" w:rsidRDefault="00F038C1" w:rsidP="00F038C1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F038C1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IO 02 – Ochrana pravého břehu </w:t>
      </w:r>
    </w:p>
    <w:p w:rsidR="00F038C1" w:rsidRPr="00F038C1" w:rsidRDefault="00F038C1" w:rsidP="00F038C1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F038C1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IO 03 – Prohrábka koryta ř.km 12,829 – 13,238 </w:t>
      </w:r>
    </w:p>
    <w:p w:rsidR="00F038C1" w:rsidRPr="00F038C1" w:rsidRDefault="00F038C1" w:rsidP="00F038C1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F038C1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IO 04 – Úprava komunikace </w:t>
      </w:r>
    </w:p>
    <w:p w:rsidR="00F038C1" w:rsidRDefault="00F038C1" w:rsidP="00F038C1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F038C1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IO 05 – Úprava IS </w:t>
      </w:r>
    </w:p>
    <w:p w:rsidR="00F038C1" w:rsidRPr="00F038C1" w:rsidRDefault="00F038C1" w:rsidP="00F038C1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0D03A8" w:rsidRDefault="000D03A8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K ochraně území 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je navrženo 8 protipovodňových bariér ve formě železobetonových zdí nebo zemních hrází.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Jejich vybudováním vznikne potřeba řešení křížení a prostupů různých inženýrských sítí. </w:t>
      </w:r>
      <w:r w:rsid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 definovaném úseku dojde k prohrábce dna koryta řeky a k odbahnění nánosů ve zdrži jezu „Mototechna“. Na pravém břehu v úseku kolem průmyslového areálu bude nově upraven asfaltový povrch komunikace. </w:t>
      </w:r>
      <w:r w:rsidRPr="000D03A8">
        <w:rPr>
          <w:rFonts w:asciiTheme="minorHAnsi" w:eastAsiaTheme="minorHAnsi" w:hAnsiTheme="minorHAnsi" w:cs="Arial"/>
          <w:sz w:val="22"/>
          <w:szCs w:val="24"/>
          <w:lang w:val="cs-CZ" w:eastAsia="en-US"/>
        </w:rPr>
        <w:t>Stavba se dotkne také zeleně v lokalitě – je navrženo kácení keřových porostů i samostatných stromů a provedení náhradních výsadeb.</w:t>
      </w:r>
    </w:p>
    <w:p w:rsidR="00405882" w:rsidRPr="000D03A8" w:rsidRDefault="00405882" w:rsidP="000D03A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26390E" w:rsidRPr="00405882" w:rsidRDefault="0026390E" w:rsidP="00D151A0">
      <w:pPr>
        <w:pStyle w:val="Zkladntext"/>
        <w:ind w:firstLine="709"/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</w:pPr>
      <w:r w:rsidRPr="00405882"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  <w:t>IO 01</w:t>
      </w:r>
      <w:r w:rsidRPr="00405882"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  <w:tab/>
      </w:r>
      <w:r w:rsidR="00D151A0" w:rsidRPr="00405882"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  <w:t>Ochrana levého břehu</w:t>
      </w:r>
    </w:p>
    <w:p w:rsidR="0026390E" w:rsidRDefault="0026390E" w:rsidP="004A0246">
      <w:pPr>
        <w:spacing w:after="0" w:line="240" w:lineRule="auto"/>
        <w:ind w:firstLine="426"/>
      </w:pPr>
    </w:p>
    <w:p w:rsidR="00D151A0" w:rsidRP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>Pod tento inženýrský objekt spadají tyto bariéry:</w:t>
      </w:r>
    </w:p>
    <w:p w:rsidR="00D151A0" w:rsidRP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1 – Ochrana objektu ČOV </w:t>
      </w:r>
    </w:p>
    <w:p w:rsidR="00D151A0" w:rsidRP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5 – Zemní hráz a ŽB zeď </w:t>
      </w:r>
    </w:p>
    <w:p w:rsid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6 – ŽB zeď </w:t>
      </w:r>
    </w:p>
    <w:p w:rsidR="00D151A0" w:rsidRP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 xml:space="preserve">Bariéra č. 1 </w:t>
      </w:r>
    </w:p>
    <w:p w:rsid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</w:p>
    <w:p w:rsidR="00D151A0" w:rsidRP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 rámci této bariéry bude provedena kompletní ochrana objektu ČOV. Ochranným prvkem bude ŽB zeď typu 1 a 2. Tvar a podoba zdi je patrná z grafické přílohy (Vzorové řezy zdmi), výška potom z příslušného podélného profilu bariéry. Zeď byla vedena prioritně v místě stávajícího oplocení areálu, oplocení bude provedeno i na PP bariéře. Komunikační prostupy jsou hrazeny pomocí mobilního hrazení. </w:t>
      </w:r>
    </w:p>
    <w:p w:rsidR="00D151A0" w:rsidRDefault="00D151A0" w:rsidP="00D151A0">
      <w:pPr>
        <w:pStyle w:val="Zkladntextodsazen"/>
      </w:pPr>
    </w:p>
    <w:p w:rsid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lastRenderedPageBreak/>
        <w:t xml:space="preserve">Bariéra č. 5 </w:t>
      </w:r>
    </w:p>
    <w:p w:rsidR="00D151A0" w:rsidRP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</w:p>
    <w:p w:rsidR="00D151A0" w:rsidRP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Tato bariéra bude chránit území před rozlivem povodňových vod mezi Zámeckou ul. a nám. Hrdinů. Bariéra je vedena v blízkosti břehové hrany a rovněž využívá stávající konstrukce. V první části </w:t>
      </w:r>
      <w:r w:rsidR="00FE0154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bude zvýšena stávající podezdívka plotu s oplocením, k ní bude přiléhat stávající 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>hrázk</w:t>
      </w:r>
      <w:r w:rsidR="00FE0154">
        <w:rPr>
          <w:rFonts w:asciiTheme="minorHAnsi" w:eastAsiaTheme="minorHAnsi" w:hAnsiTheme="minorHAnsi" w:cs="Arial"/>
          <w:sz w:val="22"/>
          <w:szCs w:val="24"/>
          <w:lang w:val="cs-CZ" w:eastAsia="en-US"/>
        </w:rPr>
        <w:t>a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která bude navýšena</w:t>
      </w:r>
      <w:r w:rsidR="00FE0154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p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řetěsněna a stabilizována štětovnicovou stěnou. Podoba a uspořádání viz grafická příloha – Vzorové řezy hrázemi, v tomto úseku bude použita hráz typu </w:t>
      </w:r>
      <w:r w:rsidR="00FE0154">
        <w:rPr>
          <w:rFonts w:asciiTheme="minorHAnsi" w:eastAsiaTheme="minorHAnsi" w:hAnsiTheme="minorHAnsi" w:cs="Arial"/>
          <w:sz w:val="22"/>
          <w:szCs w:val="24"/>
          <w:lang w:val="cs-CZ" w:eastAsia="en-US"/>
        </w:rPr>
        <w:t>1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V navazujícím úseku </w:t>
      </w:r>
      <w:r w:rsidR="00FE0154">
        <w:rPr>
          <w:rFonts w:asciiTheme="minorHAnsi" w:eastAsiaTheme="minorHAnsi" w:hAnsiTheme="minorHAnsi" w:cs="Arial"/>
          <w:sz w:val="22"/>
          <w:szCs w:val="24"/>
          <w:lang w:val="cs-CZ" w:eastAsia="en-US"/>
        </w:rPr>
        <w:t>jsou v současné době v břehové hraně postaveny zdi, které tvoří ohrazení soukromých pozemků. Zeď na parc. č. 713 je převážně cihlová a z hlediska protipovodňové ochrany nevyužitelná. Bude nahrazena novou zdí typu 2 s oplocením. Na parc.č. 716 je stávající zeď kamenná a dle dosavadního ohledání využitelná. Zde bude použita zeď typu 3 – navýšení stávající zdi. V dalším stupni projektové dokumentace pak nutně musí dojít</w:t>
      </w:r>
      <w:r w:rsid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k provedení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stavební</w:t>
      </w:r>
      <w:r w:rsid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>ho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průzkum</w:t>
      </w:r>
      <w:r w:rsid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>u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navyšovaných konstrukcí (toto platí pro celý rozsah stavby). Výsledkem bude zjištění stavu a tvaru stávajících zdí, způsobu založení a i složení samotné konstrukce. Komunikační prostupy jsou hrazeny pomocí mobilního hrazení. </w:t>
      </w:r>
    </w:p>
    <w:p w:rsidR="00D151A0" w:rsidRDefault="00D151A0" w:rsidP="00D151A0">
      <w:pPr>
        <w:pStyle w:val="Zkladntextodsazen"/>
      </w:pPr>
    </w:p>
    <w:p w:rsid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>Bariéra č. 6</w:t>
      </w:r>
    </w:p>
    <w:p w:rsidR="00D151A0" w:rsidRP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</w:p>
    <w:p w:rsidR="00D151A0" w:rsidRDefault="00D151A0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>Tato bariéra bude chránit před rozlivem povodňových vod úsek mezi nám. Hrdinů a Šimákovým mlýnem. I v tomto úseku je bariéra vedena v blízkosti břehové hrany</w:t>
      </w:r>
      <w:r w:rsid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 prvním úseku bude opět zvyšována stávající opěrná zeď (zeď typu 3), dále </w:t>
      </w:r>
      <w:r w:rsid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>pak bude v problematickém úseku kolem parc. č. 724 a 725 postavena nová opěrná zeď typu 6. Až do konce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bariéry </w:t>
      </w:r>
      <w:r w:rsid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>pak bude provedena</w:t>
      </w: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zeď typu 2. Zeď typu 2 bude prováděna ve více variantách. V místě stávajícího oplocení bude i po provedení nové zdi osazeno oplocení, v místě bez oplocení bude provedena pouze zídka. V místech s větší výškou zdi a v místech s nekvalitním podložím (nekvalitní jednak z hlediska zakládání a také z hlediska průsaků) bude zeď nasazena na štětovnicovou stěnu.  Komunikační prostupy jsou opět hrazeny pomocí mobilního hrazení. </w:t>
      </w:r>
    </w:p>
    <w:p w:rsidR="00542398" w:rsidRDefault="00542398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542398" w:rsidRPr="00405882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</w:pPr>
      <w:r w:rsidRPr="00405882"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  <w:t>IO 02</w:t>
      </w:r>
      <w:r w:rsidRPr="00405882"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  <w:tab/>
        <w:t>Ochrana pravého břehu</w:t>
      </w:r>
    </w:p>
    <w:p w:rsidR="00542398" w:rsidRPr="00D151A0" w:rsidRDefault="00542398" w:rsidP="00D151A0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542398" w:rsidRPr="00D151A0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sz w:val="22"/>
          <w:szCs w:val="24"/>
          <w:lang w:val="cs-CZ" w:eastAsia="en-US"/>
        </w:rPr>
        <w:t>Pod tento inženýrský objekt spadají tyto bariéry:</w:t>
      </w:r>
    </w:p>
    <w:p w:rsidR="00542398" w:rsidRPr="00542398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2 – Přejezdný val  </w:t>
      </w:r>
    </w:p>
    <w:p w:rsidR="00542398" w:rsidRPr="00542398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3 – Zemní hráz a ŽB zeď </w:t>
      </w:r>
    </w:p>
    <w:p w:rsidR="00542398" w:rsidRPr="00542398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4 – ŽB zeď </w:t>
      </w:r>
    </w:p>
    <w:p w:rsidR="00542398" w:rsidRPr="00542398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7 – ŽB zeď </w:t>
      </w:r>
    </w:p>
    <w:p w:rsidR="00542398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 8 – Zemní hráz a ŽB zeď </w:t>
      </w:r>
    </w:p>
    <w:p w:rsidR="007F69E3" w:rsidRDefault="007F69E3" w:rsidP="0054239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542398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 xml:space="preserve">Bariéra č. </w:t>
      </w:r>
      <w:r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>2</w:t>
      </w:r>
    </w:p>
    <w:p w:rsidR="00542398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</w:p>
    <w:p w:rsidR="00542398" w:rsidRPr="00542398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 rámci této bariéry bude vybudována 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zemní </w:t>
      </w: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>hráz ve formě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přejezdného valu – 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hráz typ 2</w:t>
      </w: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Hráz v tomto uspořádání je vhodná do této lokality, neboť umožnuje využití přilehlých </w:t>
      </w:r>
      <w:r w:rsid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zemědělských </w:t>
      </w: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>pozemků a nenarušuje stávající ráz území.</w:t>
      </w:r>
      <w:r w:rsid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Ve vhodném místě bude vybudován výtokový objekt č.1, který odvede případné nahromaděné vody při výraznějších dešťových srážkách.</w:t>
      </w:r>
      <w:r w:rsidRPr="0054239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</w:p>
    <w:p w:rsidR="00542398" w:rsidRDefault="00542398" w:rsidP="00542398">
      <w:pPr>
        <w:ind w:firstLine="709"/>
      </w:pPr>
    </w:p>
    <w:p w:rsidR="00542398" w:rsidRDefault="00542398" w:rsidP="006A312B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6A312B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>Bariéra č. 3</w:t>
      </w:r>
    </w:p>
    <w:p w:rsidR="006A312B" w:rsidRDefault="006A312B" w:rsidP="006A312B">
      <w:pPr>
        <w:pStyle w:val="Zkladntext"/>
        <w:ind w:firstLine="709"/>
      </w:pPr>
    </w:p>
    <w:p w:rsidR="00542398" w:rsidRPr="006A312B" w:rsidRDefault="00542398" w:rsidP="006A312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V rámci této bariéry je navržena zemní hráz a ŽB zeď. Zemní hráz navazuje na </w:t>
      </w:r>
      <w:r w:rsid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>přejezdný</w:t>
      </w:r>
      <w:r w:rsidRP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val z předešlé bariéry. Zemní hráz bude provedena typu 3. Těsnění podloží bude provedeno </w:t>
      </w:r>
      <w:r w:rsid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>štětovnicovou stěnou</w:t>
      </w:r>
      <w:r w:rsidRP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, Přesná úroveň paty těsnění bude upřesněna v dalším stupni projektové dokumentace. </w:t>
      </w:r>
      <w:r w:rsid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Návodní svah hráze bude opevněn pohozem z lomového kamene. Ve vhodném místě bude proveden výtokový objekt č. 2, do kterého bude zaústěn odvodňovací příkop vedený v patě </w:t>
      </w:r>
      <w:r w:rsid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lastRenderedPageBreak/>
        <w:t xml:space="preserve">hráze. V místě stávajícího sjezdu k řece bude vybudován přejezd hráze pro příjezd techniky správce toku. </w:t>
      </w:r>
      <w:r w:rsidRP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>Na zemní hráz navazuje směrem k přemostění ŽB zeď typu 1</w:t>
      </w:r>
      <w:r w:rsid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na kterou bude osazeno nové oplocení.</w:t>
      </w:r>
    </w:p>
    <w:p w:rsidR="00542398" w:rsidRDefault="00542398" w:rsidP="00542398">
      <w:pPr>
        <w:ind w:firstLine="709"/>
      </w:pPr>
    </w:p>
    <w:p w:rsidR="00542398" w:rsidRDefault="00542398" w:rsidP="006A312B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6A312B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>Bariéra č. 4</w:t>
      </w:r>
    </w:p>
    <w:p w:rsidR="006A312B" w:rsidRDefault="006A312B" w:rsidP="006A312B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</w:p>
    <w:p w:rsidR="00542398" w:rsidRPr="006A312B" w:rsidRDefault="00542398" w:rsidP="006A312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>Jedná se o úsek pravého břehu mezi přemostěním v ul. Slovenská a Nádražní. Bariéra je vedena mimo stromořadí po okraji stávající</w:t>
      </w:r>
      <w:r w:rsid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pěšiny</w:t>
      </w:r>
      <w:r w:rsidRP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V tomto úseku bude použita v první části bariéry zeď typu </w:t>
      </w:r>
      <w:r w:rsid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>5 – zeď š. 0,6 m s kamenným obkladem a kamennou zákrytovou deskou</w:t>
      </w:r>
      <w:r w:rsidRPr="006A312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, na ní bude potom navazovat zeď typu 3 – zvýšení stávající opěrné zdi. Komunikační prostupy jsou hrazeny opět pomocí mobilního hrazení. </w:t>
      </w:r>
    </w:p>
    <w:p w:rsidR="00542398" w:rsidRDefault="00542398" w:rsidP="00542398">
      <w:pPr>
        <w:ind w:firstLine="709"/>
      </w:pPr>
    </w:p>
    <w:p w:rsidR="00542398" w:rsidRDefault="00542398" w:rsidP="00474073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474073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>Bariéra č. 7</w:t>
      </w:r>
    </w:p>
    <w:p w:rsidR="00474073" w:rsidRDefault="00474073" w:rsidP="00474073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</w:p>
    <w:p w:rsidR="00542398" w:rsidRPr="00474073" w:rsidRDefault="00542398" w:rsidP="0047407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Jedná se o krátký úsek zvýšení stávající opěrné zdi. V rámci tohoto úseku bude použit typ zdi 3. </w:t>
      </w:r>
      <w:r w:rsid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>Pokud bude při stavbě nutno demontovat stávající ocelové zábradlí, bude obnoveno v původním rozsahu.</w:t>
      </w:r>
    </w:p>
    <w:p w:rsidR="00542398" w:rsidRDefault="00542398" w:rsidP="00542398">
      <w:pPr>
        <w:ind w:firstLine="709"/>
      </w:pPr>
    </w:p>
    <w:p w:rsidR="00542398" w:rsidRDefault="00542398" w:rsidP="00474073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474073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>Bariéra č. 8</w:t>
      </w:r>
    </w:p>
    <w:p w:rsidR="00474073" w:rsidRDefault="00474073" w:rsidP="00474073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</w:p>
    <w:p w:rsidR="00542398" w:rsidRDefault="00542398" w:rsidP="0047407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Bariéra č.8 je vedena </w:t>
      </w:r>
      <w:r w:rsid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>v</w:t>
      </w: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ul. nábřeží Dr. Kafky směrem k</w:t>
      </w:r>
      <w:r w:rsid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> plaveckému areálu</w:t>
      </w: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>. V úvodní části je vedena v zeleném pásu mezi břehovou hranou a komunikací. Použit</w:t>
      </w:r>
      <w:r w:rsid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>a</w:t>
      </w: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bude </w:t>
      </w:r>
      <w:r w:rsid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>zeď typ</w:t>
      </w: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2. </w:t>
      </w:r>
      <w:r w:rsid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>V souběhu s tímto úsekem bude provedena přeložka vodovodu a bude vybudována nová dešťová kanalizace, která podchytí četné dešťové svody z přilehlého průmyslového areálu.</w:t>
      </w:r>
      <w:r w:rsidR="005F63D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Jako povrchový odvodňovací prvek pro odvedení dešťových vod bude podél zdi vybudován odvodňovací žlab – Acodrain. </w:t>
      </w: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>V místě ukončení komunikace je bariéra vedena po levém břehu náhonu mezi dvojicí stavidlových uzávěrů. Bariéra zde bude provedena ve formě nové opěrné zdi s nástavbou do úrovně Q100</w:t>
      </w:r>
      <w:r w:rsidR="005F63D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+ 0,3</w:t>
      </w: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v zadní části koruny opěrné zdi. Opěrná zeď bude stabilizována a podloží těsněno štětovnicovou stěnou. Tvar opěrné zdi – viz grafická příloha (zeď typ 4). V rámci tohoto úseku budou také zrekonstruovány objekty stavidel. Stavidla budou zrekonstruována tak, aby při povodni hradila do úrovně Q100 + 0,3 m. Šířkové uspořádání stavidel bude identické s dnešním stavem a velikost odběru tak zůstane nezměněna.  Podoba stavidel – viz vzorový výkres stavidel.  Hradící deska stavidel bude mechanicky přitlačována tak, aby uzávěr těsnil i při malém přetlaku z návodní strany. Za objekty stavidel bude v krátkém úseku zvýšena stávající opěrná zeď, dále pak bude na pravém břehu Volyňky pokračovat nová opěrná zeď s protipovodňovou nástavbou (zeď typu 4). Za ukončením opěrné zdi bude pokračováno podél areálu koupaliště zdí typu 2</w:t>
      </w:r>
      <w:r w:rsidR="005F63DB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která bude zavázána do zvýšené stávající hráze – hráz typ 1</w:t>
      </w: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Hráz bude </w:t>
      </w:r>
      <w:r w:rsidR="005F63DB">
        <w:rPr>
          <w:rFonts w:asciiTheme="minorHAnsi" w:eastAsiaTheme="minorHAnsi" w:hAnsiTheme="minorHAnsi" w:cs="Arial"/>
          <w:sz w:val="22"/>
          <w:szCs w:val="24"/>
          <w:lang w:val="cs-CZ" w:eastAsia="en-US"/>
        </w:rPr>
        <w:t>vodotěsně ukončena u stávající zídky, která definuje prostor koupaliště určený pro stanování. Při stavbě bude odstraněno nevyhovující oplocení koupaliště a bude vybudováno nové v patě hráze s napojením na stávající zděný objekt.</w:t>
      </w:r>
      <w:r w:rsidRPr="0047407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</w:p>
    <w:p w:rsidR="007F69E3" w:rsidRPr="00474073" w:rsidRDefault="007F69E3" w:rsidP="0047407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542398" w:rsidRDefault="00542398" w:rsidP="005F63DB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5F63DB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>Společné pro všechny bariéry:</w:t>
      </w:r>
    </w:p>
    <w:p w:rsidR="005F63DB" w:rsidRPr="005F63DB" w:rsidRDefault="005F63DB" w:rsidP="005F63DB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</w:p>
    <w:p w:rsidR="00114656" w:rsidRPr="00114656" w:rsidRDefault="00114656" w:rsidP="0011465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114656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>PP zdi:</w:t>
      </w:r>
      <w:r w:rsidRPr="0011465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Typově se 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u nových zdí </w:t>
      </w:r>
      <w:r w:rsidRPr="0011465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jedná o prosté obdélníkové, které jsou místně doplněné svislým těsnícím prvkem – štětovnicovou stěnou (ocelové štětovnice VL. 603). V úsecích, kde je podloží těsněno touto štětovnicovou stěnou je ŽB konstrukce bariéry vždy staticky spřažena se štětovnicemi. Materiálem zdí bude ŽB C30/37-XC4-XF2-XA1. Použitý beton pak bude splňovat podmínku max. průsaku </w:t>
      </w:r>
      <w:smartTag w:uri="urn:schemas-microsoft-com:office:smarttags" w:element="metricconverter">
        <w:smartTagPr>
          <w:attr w:name="ProductID" w:val="50 mm"/>
        </w:smartTagPr>
        <w:r w:rsidRPr="00114656">
          <w:rPr>
            <w:rFonts w:asciiTheme="minorHAnsi" w:eastAsiaTheme="minorHAnsi" w:hAnsiTheme="minorHAnsi" w:cs="Arial"/>
            <w:sz w:val="22"/>
            <w:szCs w:val="24"/>
            <w:lang w:val="cs-CZ" w:eastAsia="en-US"/>
          </w:rPr>
          <w:t>50 mm</w:t>
        </w:r>
      </w:smartTag>
      <w:r w:rsidRPr="0011465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– dle ČSN EN 12 390-8.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Tloušťka zdí je 30 cm, v určených místech pak budou provedeny zdi tl. 60 cm s kamenným obkladem</w:t>
      </w:r>
    </w:p>
    <w:p w:rsidR="00114656" w:rsidRDefault="00114656" w:rsidP="0011465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11465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Před betonáží samotné zdi bude základová spára pečlivě přehutněna a bude proveden podkladní beton tl. 0,1 m (C12/15). Veškeré pracovní spáry budou těsněné bobtnavým samotěsnícím </w:t>
      </w:r>
      <w:r w:rsidRPr="00114656">
        <w:rPr>
          <w:rFonts w:asciiTheme="minorHAnsi" w:eastAsiaTheme="minorHAnsi" w:hAnsiTheme="minorHAnsi" w:cs="Arial"/>
          <w:sz w:val="22"/>
          <w:szCs w:val="24"/>
          <w:lang w:val="cs-CZ" w:eastAsia="en-US"/>
        </w:rPr>
        <w:lastRenderedPageBreak/>
        <w:t>páskem. Betonové konstrukce provedené nad terénem budou zhotovené v pohledové kvalitě. Samotná konstrukce zdi bude po 1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2</w:t>
      </w:r>
      <w:r w:rsidRPr="0011465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m oddilatována, dilatace bude těsněna pryžovým těsnícím pásem.</w:t>
      </w:r>
    </w:p>
    <w:p w:rsidR="00114656" w:rsidRPr="00114656" w:rsidRDefault="00114656" w:rsidP="0011465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114656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>Hráze: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  <w:r w:rsidRPr="0011465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Na šířkově volnějších pozemcích (nebo v místě stávajících hrází ) je navržena forma zemní sypané homogenní hráze většinou se svislým těsnícím prvkem těsnícím podloží hráze. </w:t>
      </w:r>
    </w:p>
    <w:p w:rsidR="00114656" w:rsidRDefault="00114656" w:rsidP="0011465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114656">
        <w:rPr>
          <w:rFonts w:asciiTheme="minorHAnsi" w:eastAsiaTheme="minorHAnsi" w:hAnsiTheme="minorHAnsi" w:cs="Arial"/>
          <w:sz w:val="22"/>
          <w:szCs w:val="24"/>
          <w:lang w:val="cs-CZ" w:eastAsia="en-US"/>
        </w:rPr>
        <w:t>Hráze jsou v základní podobě řešeny v příčném řezu jako lichoběžníkové těleso s šířkou v koruně 2 m, a sklonem  svahů 1:2 (vzdušní svah). Návodní sklon bude kopírovat sklon hráze stávající.  Materiálem těchto hrází je zemina z vytypovaného zemníku (typu F4 CS – klasifikace dle ČSN 73 6133). Základová spára těchto hrází je osazena na rostlý terén – po odtěžení humózních vrstev a nevhodných navážek.</w:t>
      </w:r>
    </w:p>
    <w:p w:rsidR="00D133CB" w:rsidRPr="00114656" w:rsidRDefault="00D133CB" w:rsidP="00114656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542398" w:rsidRPr="005F63DB" w:rsidRDefault="00542398" w:rsidP="005F63D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F63D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Vzhledem k tomu, že PP bariéry tvoří překážku přirozenému odtoku vody z území do recipientu, jsou součástí bariér (zemní hráze i zdi) odvodňovací prvky na vzdušné straně bariéry. Jedná se zejména o drenážní systém, popř. odvodňovací příkop. Odvodňovací prvek bude při běžném stavu odvádět vodu do Volyňky, při povodni pak bude přivádět vodu k čerpacímu místu a vody budou čerpány do Volyňky.  </w:t>
      </w:r>
    </w:p>
    <w:p w:rsidR="00542398" w:rsidRPr="005F63DB" w:rsidRDefault="00542398" w:rsidP="005F63D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F63D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Problém vnitřních vod při povodni je řešen jednotlivými čerpacími místy. Jako čerpací místo bude využita jednak stávající místo s možností čerpání (např. ukončení náhonu u bariéry č. 4), dále pak stávající šachty na kanalizační síti a dále také nově navržené čerpací šachty. Čerpaná množství a počet čerpadel bude specifikován v dalším stupni po sestavení modelu proudění podzemní vody v zájmové lokalitě. </w:t>
      </w:r>
    </w:p>
    <w:p w:rsidR="00F94FC8" w:rsidRPr="00F94FC8" w:rsidRDefault="00F94FC8" w:rsidP="00F94FC8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F94FC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Mobilní hrazení nasazované v případě ohrožení území povodňovými průtoky bude tvořeno systémem hliníkových hradidel, kotevních patek, resp. vodících drážek a sloupků. Hliníkové sloupky budou snadno stavitelné do nerezové kotevní desky v pevné spodní části zdi. K hrazení budou použity hliníkové hradidlové profily 200x100 mm patřičných délek. Profily budou duté, lehké a bude je možno osazovat ručně pomocí dvou pracovníků. Mobilní hrazení bude uskladněno v lokalitě. Přesná poloha uskladnění bude smluvně zajištěna. Způsob uskladnění musí umožnit pohotové nasazení a rozvoz do příslušné lokality. Skládka hrazení bude cloněna před UV zářením a zabezpečena před zcizením. Hradidla i sloupky budou uloženy ve skladovacích kontejnerech s možností naložení celého kontejneru na dopravní prostředek. </w:t>
      </w:r>
    </w:p>
    <w:p w:rsidR="00542398" w:rsidRPr="005F63DB" w:rsidRDefault="00542398" w:rsidP="005F63D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5F63DB">
        <w:rPr>
          <w:rFonts w:asciiTheme="minorHAnsi" w:eastAsiaTheme="minorHAnsi" w:hAnsiTheme="minorHAnsi" w:cs="Arial"/>
          <w:sz w:val="22"/>
          <w:szCs w:val="24"/>
          <w:lang w:val="cs-CZ" w:eastAsia="en-US"/>
        </w:rPr>
        <w:t>Součástí PD je i výčet kácených dřevin. V rámci výstavby PPO bude provedena náhradní výsadba</w:t>
      </w:r>
      <w:r w:rsidR="00F94FC8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dle přílohy této PD.</w:t>
      </w:r>
      <w:r w:rsidRPr="005F63D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</w:p>
    <w:p w:rsidR="00542398" w:rsidRDefault="00542398" w:rsidP="00542398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</w:pPr>
      <w:r w:rsidRPr="00D151A0">
        <w:rPr>
          <w:rFonts w:asciiTheme="minorHAnsi" w:eastAsiaTheme="minorHAnsi" w:hAnsiTheme="minorHAnsi" w:cs="Arial"/>
          <w:b/>
          <w:sz w:val="22"/>
          <w:szCs w:val="24"/>
          <w:lang w:val="cs-CZ" w:eastAsia="en-US"/>
        </w:rPr>
        <w:t xml:space="preserve"> </w:t>
      </w:r>
    </w:p>
    <w:p w:rsidR="00E563BB" w:rsidRPr="00405882" w:rsidRDefault="00E563BB" w:rsidP="00E563BB">
      <w:pPr>
        <w:pStyle w:val="Zkladntext"/>
        <w:ind w:firstLine="709"/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</w:pPr>
      <w:r w:rsidRPr="00405882"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  <w:t xml:space="preserve">IO 03 – Prohrábka koryta ř.km 12,829 – 13,238 </w:t>
      </w:r>
    </w:p>
    <w:p w:rsidR="00E563BB" w:rsidRDefault="00E563BB" w:rsidP="00E563BB">
      <w:pPr>
        <w:pStyle w:val="NormlnStyl2"/>
        <w:widowControl/>
        <w:rPr>
          <w:b/>
          <w:u w:val="single"/>
        </w:rPr>
      </w:pPr>
    </w:p>
    <w:p w:rsidR="00E563BB" w:rsidRDefault="00E563BB" w:rsidP="00E563B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E563B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 rámci tohoto objektu bude provedena prohrábka a úprava koryta 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řeky Volyňky. </w:t>
      </w:r>
      <w:r w:rsidRPr="00E563BB">
        <w:rPr>
          <w:rFonts w:asciiTheme="minorHAnsi" w:eastAsiaTheme="minorHAnsi" w:hAnsiTheme="minorHAnsi" w:cs="Arial"/>
          <w:sz w:val="22"/>
          <w:szCs w:val="24"/>
          <w:lang w:val="cs-CZ" w:eastAsia="en-US"/>
        </w:rPr>
        <w:t>V rámci prohrábek budou odstraněny jednotlivé spádové stupně v toku, náplavové ostrůvky (zejména pod mostem u nám. Míru)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a dno bude upraveno do jednotné nivelety</w:t>
      </w:r>
      <w:r w:rsidRPr="00E563BB">
        <w:rPr>
          <w:rFonts w:asciiTheme="minorHAnsi" w:eastAsiaTheme="minorHAnsi" w:hAnsiTheme="minorHAnsi" w:cs="Arial"/>
          <w:sz w:val="22"/>
          <w:szCs w:val="24"/>
          <w:lang w:val="cs-CZ" w:eastAsia="en-US"/>
        </w:rPr>
        <w:t>. Podélný profil prohráb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ky</w:t>
      </w:r>
      <w:r w:rsidRPr="00E563B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je vykreslen v příslušném podélném profilu. Prohrábka má svůj prokazatelný efekt na snížení hladiny při Q100, což umožní zmenšit výšku bariér a protipovodňové prvky tak lépe začlenit do městského prostředí. V rámci prohrábky bude nutné provést nové opevnění levé i pravé paty koryta. Vzhledem k parametrům proudění při Q100 na Volyňce bude pata opevněna poměrně tuhým opevněním. Beton, do kterého bude ukládána kam. dlažba bude v dolní části rozšířen do tvaru patky. Samotná bet. patka bude ukončena kam. záhozem.  </w:t>
      </w:r>
      <w:r w:rsidR="00D133CB" w:rsidRPr="00D133CB">
        <w:rPr>
          <w:rFonts w:asciiTheme="minorHAnsi" w:eastAsiaTheme="minorHAnsi" w:hAnsiTheme="minorHAnsi" w:cs="Arial"/>
          <w:sz w:val="22"/>
          <w:szCs w:val="24"/>
          <w:lang w:val="cs-CZ" w:eastAsia="en-US"/>
        </w:rPr>
        <w:t>Opevnění</w:t>
      </w:r>
      <w:r w:rsidR="00D133C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břehu </w:t>
      </w:r>
      <w:r w:rsidR="00D133CB" w:rsidRPr="00D133CB">
        <w:rPr>
          <w:rFonts w:asciiTheme="minorHAnsi" w:eastAsiaTheme="minorHAnsi" w:hAnsiTheme="minorHAnsi" w:cs="Arial"/>
          <w:sz w:val="22"/>
          <w:szCs w:val="24"/>
          <w:lang w:val="cs-CZ" w:eastAsia="en-US"/>
        </w:rPr>
        <w:t>je navrženo dlažbou z lomového kamene tl.25 cm do betonu tl.20 cm na štěrkopískovém loži tl.10 cm.</w:t>
      </w:r>
      <w:r w:rsidR="00D133C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O</w:t>
      </w:r>
      <w:r w:rsidRPr="00E563B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pevněna bude celá část břehu mezi stávající dlažbou a betonovou patkou v dolní části břehu. </w:t>
      </w:r>
      <w:r w:rsidR="00CC7F7A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Stávající břehové opevnění bude zrevidováno, místně porušená dlažba bude opravena. Budou též opravena stávající kamenná schodiště do koryta řeky. </w:t>
      </w:r>
      <w:r w:rsidRPr="00E563B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 rámci stabilizace podélného profilu bude proveden celkem 5x příčný ŽB práh korytem Volyňky. </w:t>
      </w:r>
    </w:p>
    <w:p w:rsidR="00CC7F7A" w:rsidRDefault="00CC7F7A" w:rsidP="00E563B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>Tento objekt zahrnuje též odbahnění zdrže jezu „Mototechna“, rozsah je patrný z podélného profilu úpravy toku. Bude odvezeno cca 2070 m</w:t>
      </w:r>
      <w:r w:rsidRPr="00CC7F7A">
        <w:rPr>
          <w:rFonts w:asciiTheme="minorHAnsi" w:eastAsiaTheme="minorHAnsi" w:hAnsiTheme="minorHAnsi" w:cs="Arial"/>
          <w:sz w:val="22"/>
          <w:szCs w:val="24"/>
          <w:vertAlign w:val="superscript"/>
          <w:lang w:val="cs-CZ" w:eastAsia="en-US"/>
        </w:rPr>
        <w:t>3</w:t>
      </w:r>
      <w:r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sedimentu. Práce budou prováděny pouze v samotném korytu řeky, nebude žádným způsobem dotčena břehová vegetace.</w:t>
      </w:r>
    </w:p>
    <w:p w:rsidR="00CC7F7A" w:rsidRDefault="00CC7F7A" w:rsidP="00E563B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E563BB" w:rsidRPr="00405882" w:rsidRDefault="00E563BB" w:rsidP="00CC7F7A">
      <w:pPr>
        <w:pStyle w:val="Zkladntext"/>
        <w:ind w:firstLine="709"/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</w:pPr>
      <w:r w:rsidRPr="00405882"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  <w:t xml:space="preserve">IO 04 – Úprava komunikace </w:t>
      </w:r>
    </w:p>
    <w:p w:rsidR="00E563BB" w:rsidRDefault="00E563BB" w:rsidP="00E563BB">
      <w:pPr>
        <w:pStyle w:val="NormlnStyl2"/>
        <w:widowControl/>
        <w:rPr>
          <w:b/>
          <w:u w:val="single"/>
        </w:rPr>
      </w:pPr>
    </w:p>
    <w:p w:rsidR="00E563BB" w:rsidRPr="00843269" w:rsidRDefault="00CC7F7A" w:rsidP="00843269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 souvislosti s výstavbou prvků PPO a přeložek sítí </w:t>
      </w:r>
      <w:r w:rsidR="00E563BB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>na nábřeží Dr. Kafky</w:t>
      </w:r>
      <w:r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bude nutno</w:t>
      </w:r>
      <w:r w:rsidR="00843269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obnovit asfaltový povrch komunikace. V části půjde o obnovu jednoho jízdního pruhu v š. 3 m, podél průmyslových hal pak bude komunikace obnovena v celé šíři</w:t>
      </w:r>
      <w:r w:rsidR="00E563BB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>.</w:t>
      </w:r>
      <w:r w:rsidR="00843269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Odvodnění zde bude zajišťovat odvodňovací žlab (Acodrain) položený podél celého úseku s vyústěním skrz bariéru do koryta řeky.</w:t>
      </w:r>
      <w:r w:rsidR="00E563BB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Úpravou komunikace je </w:t>
      </w:r>
      <w:r w:rsidR="00843269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též myšleno </w:t>
      </w:r>
      <w:r w:rsidR="00E563BB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>osazení nového dopravního značení, které bude reflektovat přilehlý prvek PPO</w:t>
      </w:r>
      <w:r w:rsidR="00843269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</w:t>
      </w:r>
      <w:r w:rsidR="00E563BB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Složení komunikace </w:t>
      </w:r>
      <w:r w:rsidR="00843269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>je patrné z grafické přílohy.</w:t>
      </w:r>
      <w:r w:rsidR="00E563BB" w:rsidRPr="00843269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</w:p>
    <w:p w:rsidR="00E563BB" w:rsidRDefault="00E563BB" w:rsidP="00E563BB">
      <w:pPr>
        <w:pStyle w:val="NormlnStyl2"/>
        <w:widowControl/>
      </w:pPr>
    </w:p>
    <w:p w:rsidR="00E563BB" w:rsidRPr="00405882" w:rsidRDefault="00E563BB" w:rsidP="00843269">
      <w:pPr>
        <w:pStyle w:val="Zkladntext"/>
        <w:ind w:firstLine="709"/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</w:pPr>
      <w:r w:rsidRPr="00405882"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  <w:t xml:space="preserve">IO 05 – Úprava IS </w:t>
      </w:r>
    </w:p>
    <w:p w:rsidR="00E563BB" w:rsidRDefault="00E563BB" w:rsidP="00E563BB">
      <w:pPr>
        <w:pStyle w:val="NormlnStyl2"/>
        <w:widowControl/>
        <w:rPr>
          <w:b/>
          <w:u w:val="single"/>
        </w:rPr>
      </w:pPr>
    </w:p>
    <w:p w:rsidR="00E4759C" w:rsidRPr="007F69E3" w:rsidRDefault="00843269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Tento objekt zahrnuje v</w:t>
      </w:r>
      <w:r w:rsidR="00E563BB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eškeré úpravy 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inženýrských sítí</w:t>
      </w:r>
      <w:r w:rsidR="00E563BB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Úpravou není myšlena pouze přeložka, ale také zatěsnění jednotlivých 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sítí</w:t>
      </w:r>
      <w:r w:rsidR="00E563BB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při průchodu PP bariérou. Úpravy IS jsou rozdělen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y</w:t>
      </w:r>
      <w:r w:rsidR="00E563BB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dle jednotlivých druhů vedení. Jednu skupinu tvoří úpravy 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veškerých kabelových</w:t>
      </w:r>
      <w:r w:rsidR="00E563BB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vedení v oblasti stavby, druhou úpravy kanalizace (v rámci tohoto objektu budou i osazovány jednotlivé zpětné klapky na vyústění, přizpůsobena čerpací místa apod..), dále následují úpravy vodovodní sítě a úpravy plynovodu. Průchod jakékoliv inženýrské sítě PP bariérou bude proveden jako těsněný</w:t>
      </w:r>
      <w:r w:rsidR="00E4759C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– viz grafická příloha</w:t>
      </w:r>
      <w:r w:rsidR="00E563BB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.</w:t>
      </w:r>
      <w:r w:rsidR="00E4759C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Chráničky budou mít přesah min. 1 m na každou stranu bariéry, vedení v chráničce bude opatřeno těsnící manžetou. Styk chráničky se zdí bude zatěsněn dvojicí bobtnavých těsnících pásků a betonová konstrukce bude provedena min. 0,3 m pod úroveň dna chráničky.</w:t>
      </w:r>
    </w:p>
    <w:p w:rsidR="00E563BB" w:rsidRPr="000755EB" w:rsidRDefault="00E563BB" w:rsidP="000755E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Celkem </w:t>
      </w:r>
      <w:r w:rsid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je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navrženo:</w:t>
      </w:r>
    </w:p>
    <w:p w:rsidR="00710344" w:rsidRPr="00542398" w:rsidRDefault="00710344" w:rsidP="00710344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755EB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>Úpravy kabelových vedení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: O faktickou stranovou či výškovou přeložku vedení se jedná u sítí spol. CETIN </w:t>
      </w:r>
      <w:r w:rsidR="004076C1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u hráze v bariéře č.</w:t>
      </w:r>
      <w:r w:rsid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  <w:r w:rsidR="004076C1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5 a na konci bariéry č.</w:t>
      </w:r>
      <w:r w:rsid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  <w:r w:rsidR="004076C1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6. Na pozemku 1204/1 bude nutno přeložit 1 ks sloupu nadzemního vedení VN spol. E-ON a.s.. Ostatní úpravy představují pouze průchod kabelů bariérou v těsněných chráničkách.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</w:p>
    <w:p w:rsidR="00E563BB" w:rsidRPr="000755EB" w:rsidRDefault="00E563BB" w:rsidP="000755E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755EB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>Úprav</w:t>
      </w:r>
      <w:r w:rsidR="00843269" w:rsidRPr="000755EB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>y</w:t>
      </w:r>
      <w:r w:rsidRPr="000755EB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 xml:space="preserve"> kanalizace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: V rámci těchto úprav bude provedeno osazení zpětných klapek na vyústěních do recipientu, osazení hradítek do šachet</w:t>
      </w:r>
      <w:r w:rsidR="004076C1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výměna nutných úseků kanalizace při průchodu velkých dimenzí bariérou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a </w:t>
      </w:r>
      <w:r w:rsidR="004076C1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přeložka kanalizace za obrys hráze u bariéry č. 5.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Jednotlivé </w:t>
      </w:r>
      <w:r w:rsidR="004076C1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úpravy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jsou vyznačeny v situaci s popisem úpravy.</w:t>
      </w:r>
    </w:p>
    <w:p w:rsidR="00E563BB" w:rsidRPr="000755EB" w:rsidRDefault="00E563BB" w:rsidP="000755EB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755EB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>Úpravy vodovodu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: </w:t>
      </w:r>
      <w:r w:rsidR="004076C1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Jedná se o přeložku vodovodu DN 80 na Nábřeží Dr. Fr. Kafky v dl. 175 m a 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2x zatěsnění prostupu vedení PPO bariérou. </w:t>
      </w:r>
    </w:p>
    <w:p w:rsidR="0026390E" w:rsidRDefault="00E563BB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0755EB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>Úprav</w:t>
      </w:r>
      <w:r w:rsidR="000755EB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>y</w:t>
      </w:r>
      <w:r w:rsidRPr="000755EB">
        <w:rPr>
          <w:rFonts w:asciiTheme="minorHAnsi" w:eastAsiaTheme="minorHAnsi" w:hAnsiTheme="minorHAnsi" w:cs="Arial"/>
          <w:sz w:val="22"/>
          <w:szCs w:val="24"/>
          <w:u w:val="single"/>
          <w:lang w:val="cs-CZ" w:eastAsia="en-US"/>
        </w:rPr>
        <w:t xml:space="preserve"> plynovodu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: V rámci stavby bud</w:t>
      </w:r>
      <w:r w:rsidR="000755EB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ou provedeny dvě přeložky STL plynovodu </w:t>
      </w:r>
      <w:r w:rsid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podél bariéry č. 6 </w:t>
      </w:r>
      <w:r w:rsidR="000755EB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a</w:t>
      </w:r>
      <w:r w:rsid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  <w:r w:rsidR="000755EB"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>jeden těsněný prostup bariérou č. 1</w:t>
      </w:r>
      <w:r w:rsidRPr="000755EB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</w:t>
      </w:r>
    </w:p>
    <w:p w:rsidR="00875D2E" w:rsidRDefault="00875D2E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875D2E" w:rsidRPr="00405882" w:rsidRDefault="00875D2E" w:rsidP="00875D2E">
      <w:pPr>
        <w:pStyle w:val="Zkladntext"/>
        <w:ind w:firstLine="709"/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</w:pPr>
      <w:r w:rsidRPr="00405882">
        <w:rPr>
          <w:rFonts w:asciiTheme="minorHAnsi" w:eastAsiaTheme="minorHAnsi" w:hAnsiTheme="minorHAnsi" w:cs="Arial"/>
          <w:b/>
          <w:szCs w:val="24"/>
          <w:u w:val="single"/>
          <w:lang w:val="cs-CZ" w:eastAsia="en-US"/>
        </w:rPr>
        <w:t>Zemní práce</w:t>
      </w:r>
    </w:p>
    <w:p w:rsidR="00875D2E" w:rsidRDefault="00875D2E" w:rsidP="00875D2E">
      <w:pPr>
        <w:pStyle w:val="Zkladntext"/>
        <w:ind w:firstLine="709"/>
        <w:rPr>
          <w:rFonts w:asciiTheme="minorHAnsi" w:eastAsiaTheme="minorHAnsi" w:hAnsiTheme="minorHAnsi" w:cs="Arial"/>
          <w:b/>
          <w:sz w:val="22"/>
          <w:szCs w:val="24"/>
          <w:u w:val="single"/>
          <w:lang w:val="cs-CZ" w:eastAsia="en-US"/>
        </w:rPr>
      </w:pPr>
    </w:p>
    <w:p w:rsidR="00875D2E" w:rsidRPr="00D133CB" w:rsidRDefault="00875D2E" w:rsidP="00875D2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D133CB">
        <w:rPr>
          <w:rFonts w:asciiTheme="minorHAnsi" w:eastAsiaTheme="minorHAnsi" w:hAnsiTheme="minorHAnsi" w:cs="Arial"/>
          <w:sz w:val="22"/>
          <w:szCs w:val="24"/>
          <w:lang w:val="cs-CZ" w:eastAsia="en-US"/>
        </w:rPr>
        <w:t>Zemní práce zahrnují sejmutí orniční a podorniční vrstvy nezpevněného terénu, dále pročištění dna, modelace profilu koryta a výkopy pro nově navržené břehové opevnění. Způsob pažení výkopů navrhne dodavatel s ohledem na své možnosti a na skutečně zastižené geologické poměry. Druh pažení musí být navržen tak, aby vždy bylo zajištěno bezpečné provádění prací a nebyla porušena okolní zástavba.</w:t>
      </w:r>
    </w:p>
    <w:p w:rsidR="0026390E" w:rsidRDefault="0026390E" w:rsidP="005A6E30">
      <w:pPr>
        <w:pStyle w:val="Nadpis3"/>
        <w:numPr>
          <w:ilvl w:val="0"/>
          <w:numId w:val="15"/>
        </w:numPr>
      </w:pPr>
      <w:bookmarkStart w:id="21" w:name="_Toc17181771"/>
      <w:r>
        <w:t>Základní charakteristika technických a technologických zařízení</w:t>
      </w:r>
      <w:bookmarkEnd w:id="21"/>
    </w:p>
    <w:p w:rsidR="0026390E" w:rsidRDefault="0026390E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V rámci této stavby bud</w:t>
      </w:r>
      <w:r w:rsidR="00B80054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ou pořízeny mobilní čerpací stanice pro čerpání vod při povodni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</w:t>
      </w:r>
      <w:r w:rsidR="00E56046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Č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erpací agregát </w:t>
      </w:r>
      <w:r w:rsidR="00B80054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bude koncipován na nepřetržitý provoz s vysokou spolehlivostí a životností</w:t>
      </w:r>
      <w:r w:rsidR="007231AD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bude ho tvořit čerpadlo a dieselmotor spojený s čerpadlem pružnou spojkou, vše umístěno na rámu.</w:t>
      </w:r>
      <w:r w:rsidR="00B80054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Půjde o kompletní dodávku, včetně příslušenství (kolový podvozek, trubní vedení, spojky atd.) </w:t>
      </w:r>
    </w:p>
    <w:p w:rsidR="00405882" w:rsidRDefault="0040588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405882" w:rsidRPr="007F69E3" w:rsidRDefault="0040588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F06A4E" w:rsidRDefault="00F06A4E" w:rsidP="005A6E30">
      <w:pPr>
        <w:pStyle w:val="Nadpis3"/>
        <w:numPr>
          <w:ilvl w:val="0"/>
          <w:numId w:val="15"/>
        </w:numPr>
      </w:pPr>
      <w:bookmarkStart w:id="22" w:name="_Toc17181772"/>
      <w:r>
        <w:lastRenderedPageBreak/>
        <w:t>Zásady požárně bezpečnostního řešení</w:t>
      </w:r>
      <w:bookmarkEnd w:id="22"/>
    </w:p>
    <w:p w:rsidR="00F033E2" w:rsidRDefault="00F033E2" w:rsidP="00F033E2">
      <w:pPr>
        <w:ind w:firstLine="708"/>
        <w:rPr>
          <w:rFonts w:cs="Arial"/>
          <w:szCs w:val="24"/>
        </w:rPr>
      </w:pPr>
      <w:r w:rsidRPr="003D427C">
        <w:rPr>
          <w:rFonts w:cs="Arial"/>
          <w:szCs w:val="24"/>
        </w:rPr>
        <w:t>Vzhledem k charakteru navrhované stavby je, ve vazbě na § 41 odst. 2 vyhlášky č. 246/2001 Sb., obsah požárně bezpečnostního řešení stavby přiměřeně omezen.</w:t>
      </w:r>
    </w:p>
    <w:p w:rsidR="00F033E2" w:rsidRDefault="00F033E2" w:rsidP="00F033E2">
      <w:pPr>
        <w:pStyle w:val="Nadpis4"/>
        <w:keepNext w:val="0"/>
        <w:numPr>
          <w:ilvl w:val="0"/>
          <w:numId w:val="0"/>
        </w:numPr>
        <w:ind w:left="720" w:hanging="360"/>
      </w:pPr>
      <w:r w:rsidRPr="00F033E2">
        <w:rPr>
          <w:rFonts w:cs="Arial"/>
          <w:i/>
          <w:szCs w:val="24"/>
        </w:rPr>
        <w:t>a) seznam použitých podkladů pro zpracování</w:t>
      </w:r>
    </w:p>
    <w:p w:rsidR="00F033E2" w:rsidRPr="00F033E2" w:rsidRDefault="00F033E2" w:rsidP="00F033E2">
      <w:pPr>
        <w:spacing w:after="0" w:line="240" w:lineRule="auto"/>
      </w:pPr>
      <w:r w:rsidRPr="00F033E2">
        <w:t>- projektová dokumentace této akce ve stupni DÚR</w:t>
      </w:r>
    </w:p>
    <w:p w:rsidR="00F033E2" w:rsidRPr="00F033E2" w:rsidRDefault="00F033E2" w:rsidP="00F033E2">
      <w:pPr>
        <w:spacing w:after="0" w:line="240" w:lineRule="auto"/>
      </w:pPr>
      <w:r w:rsidRPr="00F033E2">
        <w:t>- vyhláška č. 246/2001 Sb. ve znění pozdějších předpisů</w:t>
      </w:r>
    </w:p>
    <w:p w:rsidR="00F033E2" w:rsidRPr="00F033E2" w:rsidRDefault="00F033E2" w:rsidP="00F033E2">
      <w:pPr>
        <w:spacing w:after="0" w:line="240" w:lineRule="auto"/>
      </w:pPr>
      <w:r w:rsidRPr="00F033E2">
        <w:t>- vyhláška č. 23/2008 Sb. ve znění pozdějších předpisů</w:t>
      </w:r>
    </w:p>
    <w:p w:rsidR="00F033E2" w:rsidRPr="00F033E2" w:rsidRDefault="00F033E2" w:rsidP="00F033E2">
      <w:pPr>
        <w:spacing w:after="0" w:line="240" w:lineRule="auto"/>
      </w:pPr>
      <w:r w:rsidRPr="00F033E2">
        <w:t>- vyhláška č. 268/2011 Sb. ve znění pozdějších předpisů</w:t>
      </w:r>
    </w:p>
    <w:p w:rsidR="00F033E2" w:rsidRDefault="00F033E2" w:rsidP="00F033E2">
      <w:pPr>
        <w:spacing w:after="0" w:line="240" w:lineRule="auto"/>
      </w:pPr>
      <w:r w:rsidRPr="00F033E2">
        <w:t>dále pak všechny přímo i nepřímo související normy, vyhlášky a nařízení, která řeší problematiku požární ochrany staveb, i když nejsou předmětem tohoto výpisu</w:t>
      </w:r>
    </w:p>
    <w:p w:rsidR="00F033E2" w:rsidRDefault="00F033E2" w:rsidP="00F033E2">
      <w:pPr>
        <w:pStyle w:val="Nadpis4"/>
        <w:keepNext w:val="0"/>
        <w:numPr>
          <w:ilvl w:val="0"/>
          <w:numId w:val="0"/>
        </w:numPr>
        <w:ind w:left="720" w:hanging="360"/>
        <w:rPr>
          <w:rFonts w:cs="Arial"/>
          <w:i/>
          <w:szCs w:val="24"/>
        </w:rPr>
      </w:pPr>
      <w:r w:rsidRPr="00C27511">
        <w:rPr>
          <w:rFonts w:cs="Arial"/>
          <w:i/>
          <w:szCs w:val="24"/>
        </w:rPr>
        <w:t>b) stru</w:t>
      </w:r>
      <w:r w:rsidR="00875D2E">
        <w:rPr>
          <w:rFonts w:cs="Arial"/>
          <w:i/>
          <w:szCs w:val="24"/>
        </w:rPr>
        <w:t>č</w:t>
      </w:r>
      <w:r w:rsidRPr="00C27511">
        <w:rPr>
          <w:rFonts w:cs="Arial"/>
          <w:i/>
          <w:szCs w:val="24"/>
        </w:rPr>
        <w:t>ný popis stavby</w:t>
      </w:r>
    </w:p>
    <w:p w:rsidR="00F033E2" w:rsidRPr="007F69E3" w:rsidRDefault="00F033E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Jedná se o vodohospodářskou stavbu spočívající ve vybudování protipovodňových zdí, </w:t>
      </w:r>
      <w:r w:rsidR="007F69E3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hrází, 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zkapacitnění koryta vodního toku, úpravách inženýrských sítí a kultivace území.</w:t>
      </w:r>
    </w:p>
    <w:p w:rsidR="00F033E2" w:rsidRDefault="00F033E2" w:rsidP="00F033E2">
      <w:pPr>
        <w:pStyle w:val="Nadpis4"/>
        <w:keepNext w:val="0"/>
        <w:numPr>
          <w:ilvl w:val="0"/>
          <w:numId w:val="0"/>
        </w:numPr>
        <w:ind w:left="720" w:hanging="360"/>
        <w:rPr>
          <w:rFonts w:cs="Arial"/>
          <w:b w:val="0"/>
          <w:i/>
          <w:szCs w:val="24"/>
        </w:rPr>
      </w:pPr>
      <w:r w:rsidRPr="00904656">
        <w:rPr>
          <w:rFonts w:cs="Arial"/>
          <w:i/>
          <w:szCs w:val="24"/>
        </w:rPr>
        <w:t>c) rozdělení stavby do požárních úseků</w:t>
      </w:r>
    </w:p>
    <w:p w:rsidR="00F033E2" w:rsidRPr="007F69E3" w:rsidRDefault="0040031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Součástí stavby nejsou žádné objekty vyžadující vytvoření samostatného požárního úseku. Stanovení požárního rizika ani stupně požární bezpečnosti není nutné u žádného objektu. Mezní velikost požárních úseků není nutné hodnotit.</w:t>
      </w:r>
    </w:p>
    <w:p w:rsidR="00F033E2" w:rsidRPr="00C27511" w:rsidRDefault="00400312" w:rsidP="00400312">
      <w:pPr>
        <w:pStyle w:val="Nadpis4"/>
        <w:keepNext w:val="0"/>
        <w:numPr>
          <w:ilvl w:val="0"/>
          <w:numId w:val="0"/>
        </w:numPr>
        <w:ind w:left="720" w:hanging="360"/>
        <w:rPr>
          <w:rFonts w:cs="Arial"/>
          <w:b w:val="0"/>
          <w:i/>
          <w:szCs w:val="24"/>
        </w:rPr>
      </w:pPr>
      <w:r>
        <w:rPr>
          <w:rFonts w:cs="Arial"/>
          <w:i/>
          <w:szCs w:val="24"/>
        </w:rPr>
        <w:t>d</w:t>
      </w:r>
      <w:r w:rsidR="00F033E2" w:rsidRPr="00C27511">
        <w:rPr>
          <w:rFonts w:cs="Arial"/>
          <w:i/>
          <w:szCs w:val="24"/>
        </w:rPr>
        <w:t>) stanovení odstupových, popřípadě bezpečnostních vzdáleností a vymezení požárně nebezpečného prostoru</w:t>
      </w:r>
    </w:p>
    <w:p w:rsidR="00F033E2" w:rsidRPr="007F69E3" w:rsidRDefault="00F033E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Navrhovaná stavba nevytváří požárně nebezpečné prostory. Odstupové vzdálenosti tedy není potřeba posuzovat. </w:t>
      </w:r>
    </w:p>
    <w:p w:rsidR="00F033E2" w:rsidRPr="00C27511" w:rsidRDefault="00400312" w:rsidP="00400312">
      <w:pPr>
        <w:pStyle w:val="Nadpis4"/>
        <w:keepNext w:val="0"/>
        <w:numPr>
          <w:ilvl w:val="0"/>
          <w:numId w:val="0"/>
        </w:numPr>
        <w:ind w:left="720" w:hanging="360"/>
        <w:rPr>
          <w:rFonts w:cs="Arial"/>
          <w:b w:val="0"/>
          <w:i/>
          <w:szCs w:val="24"/>
        </w:rPr>
      </w:pPr>
      <w:r>
        <w:rPr>
          <w:rFonts w:cs="Arial"/>
          <w:i/>
          <w:szCs w:val="24"/>
        </w:rPr>
        <w:t>e</w:t>
      </w:r>
      <w:r w:rsidR="00F033E2" w:rsidRPr="00C27511">
        <w:rPr>
          <w:rFonts w:cs="Arial"/>
          <w:i/>
          <w:szCs w:val="24"/>
        </w:rPr>
        <w:t>) určení způsobu zabezpečení stavby požární vodou, popřípadě způsobu zabezpečení jiných hasebních prostředků u staveb, kde nelze použít vodu jako hasební látku</w:t>
      </w:r>
    </w:p>
    <w:p w:rsidR="00F033E2" w:rsidRPr="007F69E3" w:rsidRDefault="00F033E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Potřebné množství požární vody je, stejně jako dosud, zajištěno ze stávající vodovodní sítě, stávající přístupnost hydrantů pro hasičskou techniku zůstává beze změn. Odběrná místa pro zvláštní hasební látky není nutné v souvislosti s navrhovanou stavbou zřizovat, projekt stavby nenavrhuje žádné materiály, které nelze hasit vodou. </w:t>
      </w:r>
    </w:p>
    <w:p w:rsidR="00F033E2" w:rsidRPr="00C27511" w:rsidRDefault="00400312" w:rsidP="00400312">
      <w:pPr>
        <w:pStyle w:val="Nadpis4"/>
        <w:keepNext w:val="0"/>
        <w:numPr>
          <w:ilvl w:val="0"/>
          <w:numId w:val="0"/>
        </w:numPr>
        <w:ind w:left="720" w:hanging="360"/>
        <w:rPr>
          <w:rFonts w:cs="Arial"/>
          <w:b w:val="0"/>
          <w:i/>
          <w:szCs w:val="24"/>
        </w:rPr>
      </w:pPr>
      <w:r>
        <w:rPr>
          <w:rFonts w:cs="Arial"/>
          <w:i/>
          <w:szCs w:val="24"/>
        </w:rPr>
        <w:t>f</w:t>
      </w:r>
      <w:r w:rsidR="00F033E2" w:rsidRPr="00C27511">
        <w:rPr>
          <w:rFonts w:cs="Arial"/>
          <w:i/>
          <w:szCs w:val="24"/>
        </w:rPr>
        <w:t xml:space="preserve">) </w:t>
      </w:r>
      <w:r w:rsidR="00F033E2">
        <w:rPr>
          <w:rFonts w:cs="Arial"/>
          <w:i/>
          <w:szCs w:val="24"/>
        </w:rPr>
        <w:t>stanovení počtu PHP popř. dalších věcných prostředků požární ochrany</w:t>
      </w:r>
    </w:p>
    <w:p w:rsidR="00F033E2" w:rsidRPr="007F69E3" w:rsidRDefault="00F033E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Předkládaný projekt nenavrhuje prostor vyžadující instalaci hasicích přístrojů. Projektem nejsou navrhovány žádné prostředky požární ochrany.</w:t>
      </w:r>
    </w:p>
    <w:p w:rsidR="00F033E2" w:rsidRPr="00C27511" w:rsidRDefault="00400312" w:rsidP="00400312">
      <w:pPr>
        <w:pStyle w:val="Nadpis4"/>
        <w:keepNext w:val="0"/>
        <w:numPr>
          <w:ilvl w:val="0"/>
          <w:numId w:val="0"/>
        </w:numPr>
        <w:ind w:left="720" w:hanging="360"/>
        <w:rPr>
          <w:rFonts w:cs="Arial"/>
          <w:b w:val="0"/>
          <w:i/>
          <w:szCs w:val="24"/>
        </w:rPr>
      </w:pPr>
      <w:r>
        <w:rPr>
          <w:rFonts w:cs="Arial"/>
          <w:i/>
          <w:szCs w:val="24"/>
        </w:rPr>
        <w:t>g</w:t>
      </w:r>
      <w:r w:rsidR="00F033E2" w:rsidRPr="00C27511">
        <w:rPr>
          <w:rFonts w:cs="Arial"/>
          <w:i/>
          <w:szCs w:val="24"/>
        </w:rPr>
        <w:t>) vymezení zásahových cest, zhodnocení příjezdových komunikací, popřípadě nástupních ploch pro požární techniku</w:t>
      </w:r>
    </w:p>
    <w:p w:rsidR="00F033E2" w:rsidRPr="007F69E3" w:rsidRDefault="00F033E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Jedná se o úpravu stávajícího vodního toku ve stávající trase</w:t>
      </w:r>
      <w:r w:rsidR="00400312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s výstavbou nových PP zdí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  <w:r w:rsid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a hrází 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– bez požárního rizika. Příjezd </w:t>
      </w:r>
      <w:r w:rsidR="00400312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ke stavbě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je po stávajících příjezdových komunikacích a po realizaci stavby nikterak neovlivní možnost příjezdu požární techniky. Navrhovaná stavba po své realizaci nikterak neovlivní ani stávající nástupní plochy pro požární techniku ani možnosti provedení zásahu jednotek požární ochrany.</w:t>
      </w:r>
    </w:p>
    <w:p w:rsidR="00400312" w:rsidRPr="00400312" w:rsidRDefault="00400312" w:rsidP="00400312">
      <w:pPr>
        <w:spacing w:after="0" w:line="240" w:lineRule="auto"/>
      </w:pPr>
    </w:p>
    <w:p w:rsidR="00F033E2" w:rsidRPr="007F69E3" w:rsidRDefault="00F033E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lastRenderedPageBreak/>
        <w:t xml:space="preserve">Vzhledem k tomu, že celá stavba je kompletně provedena z nehořlavých materiálů a ve vodním prostředí a neslouží jako zdroj požární vody, není třeba navrhovat požárně bezpečnostní řešení.  </w:t>
      </w:r>
    </w:p>
    <w:p w:rsidR="00F06A4E" w:rsidRDefault="00F06A4E" w:rsidP="005A6E30">
      <w:pPr>
        <w:pStyle w:val="Nadpis3"/>
        <w:numPr>
          <w:ilvl w:val="0"/>
          <w:numId w:val="15"/>
        </w:numPr>
      </w:pPr>
      <w:bookmarkStart w:id="23" w:name="_Toc17181773"/>
      <w:r>
        <w:t>Úspora energie a tepelná ochrana</w:t>
      </w:r>
      <w:bookmarkEnd w:id="23"/>
    </w:p>
    <w:p w:rsidR="00613492" w:rsidRPr="007F69E3" w:rsidRDefault="0061349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Vzhledem k charakteru stavby </w:t>
      </w:r>
      <w:r w:rsidR="00CB63F2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není řešeno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.</w:t>
      </w:r>
    </w:p>
    <w:p w:rsidR="00F06A4E" w:rsidRDefault="00F06A4E" w:rsidP="005A6E30">
      <w:pPr>
        <w:pStyle w:val="Nadpis3"/>
        <w:numPr>
          <w:ilvl w:val="0"/>
          <w:numId w:val="15"/>
        </w:numPr>
      </w:pPr>
      <w:bookmarkStart w:id="24" w:name="_Toc17181774"/>
      <w:r>
        <w:t>Hygienické požadavky na stavby, požadavky na pracovní a komunální prostředí</w:t>
      </w:r>
      <w:bookmarkEnd w:id="24"/>
    </w:p>
    <w:p w:rsidR="00CB63F2" w:rsidRPr="007F69E3" w:rsidRDefault="00CB63F2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Navržená stavba vyhovuje platným hygienickým předpisům na pracovní prostředí obsluhy obdobných staveb z hlediska stavebně technického provedení.</w:t>
      </w:r>
      <w:r w:rsid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Stavba nebude při svém provozu zatěžovat okolí vibracemi, hlukem, nebude produkovat žádné emise ani nedojde ke zvýšení prašnosti v jejím okolí. </w:t>
      </w:r>
    </w:p>
    <w:p w:rsidR="00F06A4E" w:rsidRDefault="00F06A4E" w:rsidP="005A6E30">
      <w:pPr>
        <w:pStyle w:val="Nadpis3"/>
        <w:numPr>
          <w:ilvl w:val="0"/>
          <w:numId w:val="15"/>
        </w:numPr>
      </w:pPr>
      <w:bookmarkStart w:id="25" w:name="_Toc17181775"/>
      <w:r>
        <w:t>Zásady ochrany stavby před negativními účinky vnějšího prostředí</w:t>
      </w:r>
      <w:bookmarkEnd w:id="25"/>
    </w:p>
    <w:p w:rsidR="0035797D" w:rsidRPr="007B5F8B" w:rsidRDefault="0035797D" w:rsidP="005A6E30">
      <w:pPr>
        <w:pStyle w:val="Nadpis4"/>
        <w:numPr>
          <w:ilvl w:val="0"/>
          <w:numId w:val="13"/>
        </w:numPr>
      </w:pPr>
      <w:r>
        <w:t>ochrana před pronikáním radonu z podloží</w:t>
      </w:r>
    </w:p>
    <w:p w:rsidR="00CC5A2C" w:rsidRDefault="00DD7902" w:rsidP="004A0246">
      <w:pPr>
        <w:spacing w:after="0" w:line="240" w:lineRule="auto"/>
      </w:pPr>
      <w:r>
        <w:t>S</w:t>
      </w:r>
      <w:r w:rsidR="00613492" w:rsidRPr="00C33A7A">
        <w:t xml:space="preserve">tavba </w:t>
      </w:r>
      <w:r>
        <w:t xml:space="preserve">neslouží k bydlení, proto </w:t>
      </w:r>
      <w:r w:rsidR="00613492" w:rsidRPr="00C33A7A">
        <w:t>nevyžaduje žádnou ochranu před radonem</w:t>
      </w:r>
    </w:p>
    <w:p w:rsidR="00613492" w:rsidRPr="00C33A7A" w:rsidRDefault="00613492" w:rsidP="005A6E30">
      <w:pPr>
        <w:pStyle w:val="Nadpis4"/>
        <w:numPr>
          <w:ilvl w:val="0"/>
          <w:numId w:val="13"/>
        </w:numPr>
      </w:pPr>
      <w:r w:rsidRPr="00C33A7A">
        <w:t>ochrana před bludnými proudy</w:t>
      </w:r>
    </w:p>
    <w:p w:rsidR="00613492" w:rsidRDefault="007C122B" w:rsidP="004A0246">
      <w:pPr>
        <w:spacing w:after="0" w:line="240" w:lineRule="auto"/>
      </w:pPr>
      <w:r>
        <w:t>Ochrana n</w:t>
      </w:r>
      <w:r w:rsidRPr="00C33A7A">
        <w:t>ení požadována, vyztužené betonové konstrukce jsou primárně chráněny před bludnými proudy</w:t>
      </w:r>
      <w:r>
        <w:t>.</w:t>
      </w:r>
    </w:p>
    <w:p w:rsidR="00613492" w:rsidRPr="00C33A7A" w:rsidRDefault="00613492" w:rsidP="005A6E30">
      <w:pPr>
        <w:pStyle w:val="Nadpis4"/>
        <w:numPr>
          <w:ilvl w:val="0"/>
          <w:numId w:val="13"/>
        </w:numPr>
      </w:pPr>
      <w:r w:rsidRPr="00C33A7A">
        <w:t>ochrana před technickou seizmicitou</w:t>
      </w:r>
    </w:p>
    <w:p w:rsidR="00613492" w:rsidRPr="00C33A7A" w:rsidRDefault="00DD7902" w:rsidP="004A0246">
      <w:pPr>
        <w:spacing w:after="0" w:line="240" w:lineRule="auto"/>
      </w:pPr>
      <w:r>
        <w:t>N</w:t>
      </w:r>
      <w:r w:rsidR="00613492" w:rsidRPr="00C33A7A">
        <w:t>amáhání technickou seizmicitou (např. trhacími pracemi, dopravou, průmyslovou činností, pulzujícím vodním proudem apod.) se v okolí stavby nepředpokládá, konkrétní ochrana není řešena</w:t>
      </w:r>
      <w:r>
        <w:t xml:space="preserve">. </w:t>
      </w:r>
    </w:p>
    <w:p w:rsidR="00613492" w:rsidRPr="00C33A7A" w:rsidRDefault="00613492" w:rsidP="005A6E30">
      <w:pPr>
        <w:pStyle w:val="Nadpis4"/>
        <w:numPr>
          <w:ilvl w:val="0"/>
          <w:numId w:val="13"/>
        </w:numPr>
      </w:pPr>
      <w:r w:rsidRPr="00C33A7A">
        <w:t>ochrana před hlukem</w:t>
      </w:r>
    </w:p>
    <w:p w:rsidR="00613492" w:rsidRDefault="00DD7902" w:rsidP="004A0246">
      <w:pPr>
        <w:spacing w:after="0" w:line="240" w:lineRule="auto"/>
      </w:pPr>
      <w:r>
        <w:t>S</w:t>
      </w:r>
      <w:r w:rsidR="00613492" w:rsidRPr="00C33A7A">
        <w:t>tavba nevyžaduje žádnou ochranu před hlukem</w:t>
      </w:r>
      <w:r>
        <w:t>, ani není jeho zdrojem.</w:t>
      </w:r>
    </w:p>
    <w:p w:rsidR="00613492" w:rsidRPr="00C33A7A" w:rsidRDefault="00613492" w:rsidP="005A6E30">
      <w:pPr>
        <w:pStyle w:val="Nadpis4"/>
        <w:numPr>
          <w:ilvl w:val="0"/>
          <w:numId w:val="13"/>
        </w:numPr>
      </w:pPr>
      <w:r w:rsidRPr="00C33A7A">
        <w:t>protipovodňová opatření</w:t>
      </w:r>
    </w:p>
    <w:p w:rsidR="007C122B" w:rsidRPr="00C33A7A" w:rsidRDefault="007C122B" w:rsidP="004A0246">
      <w:pPr>
        <w:spacing w:after="0" w:line="240" w:lineRule="auto"/>
      </w:pPr>
      <w:r>
        <w:t>S</w:t>
      </w:r>
      <w:r w:rsidRPr="000557AD">
        <w:t>tavba je navržena tak, aby odolávala účinkům proudící vody i při výskytu povodňových průtoků.</w:t>
      </w:r>
    </w:p>
    <w:p w:rsidR="00AE61B6" w:rsidRDefault="0035797D" w:rsidP="005A6E30">
      <w:pPr>
        <w:pStyle w:val="Nadpis4"/>
        <w:numPr>
          <w:ilvl w:val="0"/>
          <w:numId w:val="13"/>
        </w:numPr>
      </w:pPr>
      <w:r>
        <w:t>o</w:t>
      </w:r>
      <w:r w:rsidR="00AE61B6">
        <w:t>statní účinky</w:t>
      </w:r>
    </w:p>
    <w:p w:rsidR="00AE61B6" w:rsidRDefault="00AE61B6" w:rsidP="004A0246">
      <w:pPr>
        <w:spacing w:after="0" w:line="240" w:lineRule="auto"/>
      </w:pPr>
      <w:r>
        <w:t>Oblast se nachází mimo vymezené dobývací prostory čí chráněná ložisková území. V lokalitě nejsou známy ani jiné potenciální zdroje negativních účinků vnějšího prostředí.</w:t>
      </w:r>
    </w:p>
    <w:p w:rsidR="00AE61B6" w:rsidRDefault="00AE61B6" w:rsidP="00F44472">
      <w:pPr>
        <w:pStyle w:val="Nadpis2"/>
      </w:pPr>
      <w:bookmarkStart w:id="26" w:name="_Toc17181776"/>
      <w:r>
        <w:t>Připojení na technickou infrastrukturu</w:t>
      </w:r>
      <w:bookmarkEnd w:id="26"/>
    </w:p>
    <w:p w:rsidR="007C122B" w:rsidRPr="007F69E3" w:rsidRDefault="007C122B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Jednotlivé překládané inženýrské sítě budou logicky napojeny na stávající sítě v oblasti. Připojovací rozměry, výkopové kapacity a délky jsou zřejmé z grafických příloh nebo budou specifikovány v jednotlivých projektech úprav sítí, které budou případně zpracovány příslušnými správci těchto sítí.</w:t>
      </w:r>
    </w:p>
    <w:p w:rsidR="00AE61B6" w:rsidRPr="007F69E3" w:rsidRDefault="007C122B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Samotná stavba nebude napojena na zdroj vody, plynu či jiných energií.</w:t>
      </w:r>
    </w:p>
    <w:p w:rsidR="008C0EC5" w:rsidRPr="005A6E30" w:rsidRDefault="008C0EC5" w:rsidP="00F44472">
      <w:pPr>
        <w:pStyle w:val="Nadpis2"/>
      </w:pPr>
      <w:bookmarkStart w:id="27" w:name="_Toc17181777"/>
      <w:r>
        <w:lastRenderedPageBreak/>
        <w:t>Dopravní řešení</w:t>
      </w:r>
      <w:bookmarkEnd w:id="27"/>
    </w:p>
    <w:p w:rsidR="007C122B" w:rsidRPr="007F69E3" w:rsidRDefault="007C122B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Stavba řeší pouze napojení staveniště na dopravní infrastrukturu za účelem provedení stavby (viz kapitola B.8.a). DIO bude zpracováno v dalším stupni projektové dokumentace. </w:t>
      </w:r>
    </w:p>
    <w:p w:rsidR="00EC060B" w:rsidRPr="007F69E3" w:rsidRDefault="002F5B81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Stavba je navržena tak, aby bylo možno pravidelnou údržbu koryta provádět strojně, místně může dojít k potřebě použít pro sečení břehů ruční mechanizaci</w:t>
      </w:r>
      <w:r w:rsidR="00EC060B"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</w:t>
      </w:r>
    </w:p>
    <w:p w:rsidR="003336E0" w:rsidRPr="007F69E3" w:rsidRDefault="00EC060B" w:rsidP="007F69E3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Příjezd k místům osazení mobilních čerpacích stanic je umožněn po stávající</w:t>
      </w:r>
      <w:r w:rsid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>ch přístupových cestách</w:t>
      </w:r>
      <w:r w:rsidR="001F3E1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nebo zemědělských pozemcích.</w:t>
      </w:r>
      <w:r w:rsidR="007F69E3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</w:p>
    <w:p w:rsidR="008C0EC5" w:rsidRDefault="008C0EC5" w:rsidP="00F44472">
      <w:pPr>
        <w:pStyle w:val="Nadpis2"/>
        <w:rPr>
          <w:lang w:val="cs-CZ"/>
        </w:rPr>
      </w:pPr>
      <w:bookmarkStart w:id="28" w:name="_Toc17181778"/>
      <w:r>
        <w:t>Řešení vegetace a souvisejících terénních úprav</w:t>
      </w:r>
      <w:bookmarkEnd w:id="28"/>
    </w:p>
    <w:p w:rsidR="007751B1" w:rsidRDefault="007C122B" w:rsidP="001F3E1F">
      <w:pPr>
        <w:pStyle w:val="Zkladntext"/>
        <w:ind w:firstLine="709"/>
      </w:pPr>
      <w:r w:rsidRPr="001F3E1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Kácení dřevin </w:t>
      </w:r>
      <w:r w:rsidR="00F377E4" w:rsidRPr="001F3E1F">
        <w:rPr>
          <w:rFonts w:asciiTheme="minorHAnsi" w:eastAsiaTheme="minorHAnsi" w:hAnsiTheme="minorHAnsi" w:cs="Arial"/>
          <w:sz w:val="22"/>
          <w:szCs w:val="24"/>
          <w:lang w:val="cs-CZ" w:eastAsia="en-US"/>
        </w:rPr>
        <w:t>proběhne v</w:t>
      </w:r>
      <w:r w:rsidR="001F3E1F">
        <w:rPr>
          <w:rFonts w:asciiTheme="minorHAnsi" w:eastAsiaTheme="minorHAnsi" w:hAnsiTheme="minorHAnsi" w:cs="Arial"/>
          <w:sz w:val="22"/>
          <w:szCs w:val="24"/>
          <w:lang w:val="cs-CZ" w:eastAsia="en-US"/>
        </w:rPr>
        <w:t> navrženém rozsahu, který je navržen jako minimálně nutný</w:t>
      </w:r>
      <w:r w:rsidRPr="001F3E1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</w:t>
      </w:r>
      <w:r w:rsidR="00F377E4" w:rsidRPr="001F3E1F">
        <w:rPr>
          <w:rFonts w:asciiTheme="minorHAnsi" w:eastAsiaTheme="minorHAnsi" w:hAnsiTheme="minorHAnsi" w:cs="Arial"/>
          <w:sz w:val="22"/>
          <w:szCs w:val="24"/>
          <w:lang w:val="cs-CZ" w:eastAsia="en-US"/>
        </w:rPr>
        <w:t>Pro stavbu jsou stanov</w:t>
      </w:r>
      <w:r w:rsidR="001F3E1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eny i náhradní výsadby. </w:t>
      </w:r>
      <w:r w:rsidR="00F377E4" w:rsidRPr="001F3E1F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Stavbou nevznikají nové výrazné terénní úpravy, pouze místní dosypání a dorovnání terénu s ohumusováním a osetím. </w:t>
      </w:r>
      <w:r w:rsidR="001F3E1F">
        <w:rPr>
          <w:rFonts w:asciiTheme="minorHAnsi" w:eastAsiaTheme="minorHAnsi" w:hAnsiTheme="minorHAnsi" w:cs="Arial"/>
          <w:sz w:val="22"/>
          <w:szCs w:val="24"/>
          <w:lang w:val="cs-CZ" w:eastAsia="en-US"/>
        </w:rPr>
        <w:t>Zvolené travní osivo bude respektovat druhové zastoupení na okolních pozemcích.</w:t>
      </w:r>
      <w:r w:rsidR="00114656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Tam, kde budou stavbou porušeny zpevněné plochy (cesty, chodníky), budou konstrukce obnoveny v původním rozsahu a složení.</w:t>
      </w:r>
    </w:p>
    <w:p w:rsidR="008C0EC5" w:rsidRPr="00F377E4" w:rsidRDefault="008C0EC5" w:rsidP="00F44472">
      <w:pPr>
        <w:pStyle w:val="Nadpis2"/>
      </w:pPr>
      <w:bookmarkStart w:id="29" w:name="_Toc17181779"/>
      <w:r>
        <w:t>Popis vlivů stavby na životní prostředí a jeho ochrana</w:t>
      </w:r>
      <w:bookmarkEnd w:id="29"/>
    </w:p>
    <w:p w:rsidR="00875D2E" w:rsidRPr="00875D2E" w:rsidRDefault="00875D2E" w:rsidP="00875D2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875D2E">
        <w:rPr>
          <w:rFonts w:asciiTheme="minorHAnsi" w:eastAsiaTheme="minorHAnsi" w:hAnsiTheme="minorHAnsi" w:cs="Arial"/>
          <w:sz w:val="22"/>
          <w:szCs w:val="24"/>
          <w:lang w:val="cs-CZ" w:eastAsia="en-US"/>
        </w:rPr>
        <w:t>Vliv stavby na životní prostředí bude neutrální až mírně pozitivní proti současnosti. Bude zásadně zlepšena protipovodňová ochrana přilehlého území a i při výskytu Q100 nebude zaplavován intravilán Volyně. Z dlouhodobého hlediska bude mít stavba jednoznačně i příznivý vliv na zlepšení kvality bydlení, neboť zvýší úroveň protipovodňového zabezpečení dané lokality a výrazným způsobem tak eliminuje povodňové škody.</w:t>
      </w:r>
    </w:p>
    <w:p w:rsidR="0053318C" w:rsidRPr="00875D2E" w:rsidRDefault="007C2DA8" w:rsidP="00875D2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875D2E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Stavba sama o sobě nebude zdrojem hluku ani odpadů a nebude ovlivňovat kvalitu vzduchu ani půdy. Stavba se nachází v intravilánu </w:t>
      </w:r>
      <w:r w:rsidR="00875D2E">
        <w:rPr>
          <w:rFonts w:asciiTheme="minorHAnsi" w:eastAsiaTheme="minorHAnsi" w:hAnsiTheme="minorHAnsi" w:cs="Arial"/>
          <w:sz w:val="22"/>
          <w:szCs w:val="24"/>
          <w:lang w:val="cs-CZ" w:eastAsia="en-US"/>
        </w:rPr>
        <w:t>města Volyně</w:t>
      </w:r>
      <w:r w:rsidRPr="00875D2E">
        <w:rPr>
          <w:rFonts w:asciiTheme="minorHAnsi" w:eastAsiaTheme="minorHAnsi" w:hAnsiTheme="minorHAnsi" w:cs="Arial"/>
          <w:sz w:val="22"/>
          <w:szCs w:val="24"/>
          <w:lang w:val="cs-CZ" w:eastAsia="en-US"/>
        </w:rPr>
        <w:t>, vliv na okolní krajinu a přírodu je minimální.</w:t>
      </w:r>
    </w:p>
    <w:p w:rsidR="008C0EC5" w:rsidRDefault="008C0EC5" w:rsidP="00F44472">
      <w:pPr>
        <w:pStyle w:val="Nadpis2"/>
        <w:rPr>
          <w:lang w:val="cs-CZ"/>
        </w:rPr>
      </w:pPr>
      <w:bookmarkStart w:id="30" w:name="_Toc17181780"/>
      <w:r>
        <w:t>Ochrana obyvatelstva</w:t>
      </w:r>
      <w:bookmarkEnd w:id="30"/>
    </w:p>
    <w:p w:rsidR="007C2DA8" w:rsidRPr="00BA154E" w:rsidRDefault="007C2DA8" w:rsidP="00BA154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Projekt řeší výstavbu </w:t>
      </w:r>
      <w:r w:rsidR="00BA154E"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protipovodňových opatření okolí řeky Volyňky ve městě Volyně.</w:t>
      </w:r>
      <w:r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Ochrana území je navržena na </w:t>
      </w:r>
      <w:r w:rsidR="00BA154E"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povodeň </w:t>
      </w:r>
      <w:r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Q100 v</w:t>
      </w:r>
      <w:r w:rsidR="00BA154E"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 řece Volyňce.</w:t>
      </w:r>
    </w:p>
    <w:p w:rsidR="00CE2FAE" w:rsidRPr="007B5F8B" w:rsidRDefault="00CE2FAE" w:rsidP="005A6E30">
      <w:pPr>
        <w:pStyle w:val="Nadpis4"/>
        <w:numPr>
          <w:ilvl w:val="0"/>
          <w:numId w:val="9"/>
        </w:numPr>
      </w:pPr>
      <w:r>
        <w:t>požadavky civilní ochrany</w:t>
      </w:r>
    </w:p>
    <w:p w:rsidR="00613492" w:rsidRPr="00BA154E" w:rsidRDefault="0065246B" w:rsidP="00BA154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V</w:t>
      </w:r>
      <w:r w:rsidR="00613492"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zhledem k charakteru navrhované úpravy nejsou na realizované objekty kladeny žádné požadavky z hlediska zájmů civilní obrany ani se nepočítá s případným využitím navržené stavby pro ochranu obyvatelstva z řad veřejnosti</w:t>
      </w:r>
      <w:r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.</w:t>
      </w:r>
    </w:p>
    <w:p w:rsidR="00613492" w:rsidRPr="00613492" w:rsidRDefault="00613492" w:rsidP="005A6E30">
      <w:pPr>
        <w:pStyle w:val="Nadpis4"/>
        <w:numPr>
          <w:ilvl w:val="0"/>
          <w:numId w:val="9"/>
        </w:numPr>
      </w:pPr>
      <w:bookmarkStart w:id="31" w:name="_Toc176160922"/>
      <w:r w:rsidRPr="00613492">
        <w:t>zásady prevence závažných havárií</w:t>
      </w:r>
      <w:bookmarkEnd w:id="31"/>
    </w:p>
    <w:p w:rsidR="00027B5F" w:rsidRPr="00BA154E" w:rsidRDefault="007C2DA8" w:rsidP="00BA154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bookmarkStart w:id="32" w:name="_Toc176160923"/>
      <w:r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Hotová stavba nezahrnuje olejové hospodářství a nepředpokládá nakládání s látkami ohrožujících kvalitu vody.</w:t>
      </w:r>
    </w:p>
    <w:p w:rsidR="00613492" w:rsidRPr="00613492" w:rsidRDefault="00613492" w:rsidP="005A6E30">
      <w:pPr>
        <w:pStyle w:val="Nadpis4"/>
        <w:numPr>
          <w:ilvl w:val="0"/>
          <w:numId w:val="9"/>
        </w:numPr>
      </w:pPr>
      <w:r w:rsidRPr="00613492">
        <w:t>zón</w:t>
      </w:r>
      <w:r w:rsidRPr="00027B5F">
        <w:t>y</w:t>
      </w:r>
      <w:r w:rsidRPr="00613492">
        <w:t xml:space="preserve"> havarijního plánování</w:t>
      </w:r>
      <w:bookmarkEnd w:id="32"/>
    </w:p>
    <w:p w:rsidR="00027B5F" w:rsidRPr="00BA154E" w:rsidRDefault="004E3378" w:rsidP="00BA154E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Stavba se nenachází v zóně havarijního plánování. </w:t>
      </w:r>
      <w:r w:rsidR="00027B5F"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V</w:t>
      </w:r>
      <w:r w:rsidR="00613492"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 rámci PD není navrho</w:t>
      </w:r>
      <w:r w:rsidR="00992CEE"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>vána zóna havarijního plánování</w:t>
      </w:r>
      <w:r w:rsidR="00027B5F" w:rsidRPr="00BA154E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. </w:t>
      </w:r>
    </w:p>
    <w:p w:rsidR="008C0EC5" w:rsidRDefault="008C0EC5" w:rsidP="00A87A60">
      <w:pPr>
        <w:pStyle w:val="Nadpis2"/>
      </w:pPr>
      <w:bookmarkStart w:id="33" w:name="_Toc17181781"/>
      <w:r>
        <w:lastRenderedPageBreak/>
        <w:t>Zásady organizace výstavby</w:t>
      </w:r>
      <w:bookmarkEnd w:id="33"/>
    </w:p>
    <w:p w:rsidR="004A0246" w:rsidRDefault="00F377E4" w:rsidP="005A6E30">
      <w:pPr>
        <w:pStyle w:val="Nadpis4"/>
        <w:numPr>
          <w:ilvl w:val="0"/>
          <w:numId w:val="10"/>
        </w:numPr>
      </w:pPr>
      <w:r>
        <w:t>n</w:t>
      </w:r>
      <w:r w:rsidR="004A0246">
        <w:t>apojení staveniště na stávající dopravní a technickou infrastrukturu</w:t>
      </w:r>
    </w:p>
    <w:p w:rsidR="004A0246" w:rsidRPr="00682B72" w:rsidRDefault="004A0246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Napojení staveniště na dopravní infrastrukturu je zřejmé z grafické přílohy C.3.</w:t>
      </w:r>
      <w:r w:rsidR="008E33A3"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-</w:t>
      </w: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Situace stavby</w:t>
      </w:r>
      <w:r w:rsidR="008E33A3"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, </w:t>
      </w: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ZOV</w:t>
      </w:r>
      <w:r w:rsidR="008E33A3"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a ochranných pásem</w:t>
      </w: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v KM. Hlavním příjezdem na staveniště bude ulice </w:t>
      </w:r>
      <w:r w:rsidR="008E33A3"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Nádražní a Palackého s odbočením do ulice Žižkova. Dalšími příjezdy pak bude ulice Slovenská, příjezdová komunikace k ČOV a odbočení z ulice U tkalcovny přes zemědělský pozemek </w:t>
      </w:r>
      <w:r w:rsidR="00682B72"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parc. č. </w:t>
      </w:r>
      <w:r w:rsidR="008E33A3"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1463/5</w:t>
      </w:r>
      <w:r w:rsidR="00682B72"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a 1463/10. </w:t>
      </w:r>
    </w:p>
    <w:p w:rsidR="004A0246" w:rsidRPr="00682B72" w:rsidRDefault="004A0246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Napojení staveniště na zdroj vody a elektřiny si zajistí v případě potřeby dodavatel stavby ve své režii s napojením na blízký objekt. Lokální potřeba elektrického proudu pro drobnou mechanizaci a čerpání splašků může být zajištěn</w:t>
      </w:r>
      <w:r w:rsidR="00EA6C6F"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a</w:t>
      </w: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prostřednictvím mobilních elektrocentrál.</w:t>
      </w:r>
    </w:p>
    <w:p w:rsidR="00680B58" w:rsidRDefault="00F377E4" w:rsidP="005A6E30">
      <w:pPr>
        <w:pStyle w:val="Nadpis4"/>
        <w:numPr>
          <w:ilvl w:val="0"/>
          <w:numId w:val="10"/>
        </w:numPr>
      </w:pPr>
      <w:r>
        <w:t>o</w:t>
      </w:r>
      <w:r w:rsidR="004A0246">
        <w:t>chrana okolí staveniště a požadavky na související asanace, demolice, kácení dřevin</w:t>
      </w:r>
    </w:p>
    <w:p w:rsidR="0094171C" w:rsidRPr="0094171C" w:rsidRDefault="004A0246" w:rsidP="0094171C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Během výstavby může dojít k částečnému narušení kvality životního prostředí (hlučnost, prašnost, provoz zemních strojů, částečné omezení provozu na okolních komunikacích atd.). Tyto projevy budou proměnlivě citelné během výstavby v závislosti na pracovním cyklu a konkrétních právě prováděných pracích. Zřejmě nejvíce obtěžujícími faktory výstavby může být hluk z bouracích a zemních prací.</w:t>
      </w:r>
      <w:r w:rsidR="0094171C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</w:t>
      </w:r>
      <w:r w:rsidR="0094171C" w:rsidRPr="0094171C">
        <w:rPr>
          <w:rFonts w:asciiTheme="minorHAnsi" w:eastAsiaTheme="minorHAnsi" w:hAnsiTheme="minorHAnsi" w:cs="Arial"/>
          <w:sz w:val="22"/>
          <w:szCs w:val="24"/>
          <w:lang w:val="cs-CZ" w:eastAsia="en-US"/>
        </w:rPr>
        <w:t>Vzhledem k tomu, že stavba se nachází v intravilánu obce, v blízkosti obytných domů, je doporučeno, aby stavební práce nebyly prováděny v brzkých ranních a pozdějších večerních hodinách.</w:t>
      </w:r>
    </w:p>
    <w:p w:rsidR="004A0246" w:rsidRPr="00682B72" w:rsidRDefault="004A0246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Dodavatel stavby bude povinen snížit potenciální negativní vlivy na minimum optimalizací organizace postupu výstavby. Všechny dočasně dotčené pozemky a přístupové cesty budou po skončení provádění stavebních prací uvedeny do původního stavu. Dodavatel zajistí dostatečně viditelné (za tmy i osvětlením) ohraničení staveniště a vhodným opatřením (dílčí oplocení aj) zamezí vstup nepovolaných osob na staveniště.</w:t>
      </w:r>
    </w:p>
    <w:p w:rsidR="004A0246" w:rsidRPr="00682B72" w:rsidRDefault="004A0246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Veškeré odpady vzniklé při realizaci stavby musí být po jejich vytřídění přednostně využity nebo odstraněny v souladu se zákonem o odpadech (č. 185/2001 Sb. ve znění všech novel) a příslušnými prováděcími předpisy, přičemž musí být převedeny do vlastnictví pouze osobě oprávněné k jejich převzetí podle § 12 odst. 3 zákona o odpadech. O všech odpadech vzniklých v průběhu stavby povede dodavatel přesnou evidenci o druhu, množství a způsobu likvidace. Ke kolaudaci stavby pak investor předloží doklady o tom, jak byly odpady vzniklé při stavbě využity, případně předány k jejich využití nebo odstranění. Nadbytečná vytěžená zemina z výkopů a případná bouranina ze starých konstrukcí, budou odváženy na příslušnou skládku, kterou zajistí dodavatel stavby (předpokládáme odvozovou vzdálenost do </w:t>
      </w:r>
      <w:r w:rsid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20</w:t>
      </w: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km). Zařazení jednotlivých druhů odpadů určuje vyhláška č. 381/2001 Sb., kterou se vydává katalog o odpadech. Přesnou specifikaci množství jednotlivých odpadů z vlastního procesu výstavby lze upřesnit až v průběhu výstavby samotné.</w:t>
      </w:r>
    </w:p>
    <w:p w:rsidR="004A0246" w:rsidRPr="00682B72" w:rsidRDefault="004A0246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Dodavatel stavby přizpůsobí stavební činnost tak, aby po dobu výstavby nebyla ohrožena jakost povrchových nebo podzemních vod, zejména závadnými látkami podle ustanovení § 39 vodního zákona. </w:t>
      </w:r>
    </w:p>
    <w:p w:rsidR="00682B72" w:rsidRDefault="004A0246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Kácení se v rámci samotného staveniště nepředpokládá, pro provedení stavby bude postačující rozsah kácení, který je nezbytný pro samotnou stavbu</w:t>
      </w:r>
      <w:r w:rsid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.</w:t>
      </w: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Zachovávané stromy v dosahu stavby budou po celou dobu výstavby náležitě chráněny před poškozením, např. prkenným bedněním (dle ČSN 18 920 – Ochrana stromů, porostů a ploch pro vegetaci při stavebních činnostech).</w:t>
      </w:r>
    </w:p>
    <w:p w:rsidR="00682B72" w:rsidRPr="00682B72" w:rsidRDefault="00682B72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4A0246" w:rsidRDefault="00F377E4" w:rsidP="005A6E30">
      <w:pPr>
        <w:pStyle w:val="Odstavecseseznamem"/>
        <w:numPr>
          <w:ilvl w:val="0"/>
          <w:numId w:val="10"/>
        </w:numPr>
        <w:rPr>
          <w:b/>
        </w:rPr>
      </w:pPr>
      <w:r>
        <w:rPr>
          <w:b/>
        </w:rPr>
        <w:t>m</w:t>
      </w:r>
      <w:r w:rsidR="004A0246" w:rsidRPr="004A0246">
        <w:rPr>
          <w:b/>
        </w:rPr>
        <w:t>aximální dočasné a trvalé zábory pro staveniště</w:t>
      </w:r>
    </w:p>
    <w:p w:rsidR="004A0246" w:rsidRDefault="004A0246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Rozsah staveniště včetně příjezdů a přístupů na staveniště je patrný z grafické přílohy </w:t>
      </w:r>
      <w:r w:rsidR="00682B72"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C.3.-Situace stavby, ZOV a ochranných pásem v KM. Pro stavbu byl zpracován záborový elaborát, jehož součástí je výpis pozemků s určením výměr pro dočasné zábory staveništěm.</w:t>
      </w:r>
    </w:p>
    <w:p w:rsidR="00682B72" w:rsidRPr="00682B72" w:rsidRDefault="00682B72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</w:p>
    <w:p w:rsidR="004A0246" w:rsidRDefault="00F377E4" w:rsidP="005A6E30">
      <w:pPr>
        <w:pStyle w:val="Odstavecseseznamem"/>
        <w:numPr>
          <w:ilvl w:val="0"/>
          <w:numId w:val="10"/>
        </w:numPr>
        <w:rPr>
          <w:b/>
        </w:rPr>
      </w:pPr>
      <w:r>
        <w:rPr>
          <w:b/>
        </w:rPr>
        <w:t>p</w:t>
      </w:r>
      <w:r w:rsidR="004A0246" w:rsidRPr="004A0246">
        <w:rPr>
          <w:b/>
        </w:rPr>
        <w:t>ožadavky na bezbariérové obchozí trasy</w:t>
      </w:r>
    </w:p>
    <w:p w:rsidR="00682B72" w:rsidRDefault="004A0246" w:rsidP="000C38BC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Během stavby </w:t>
      </w:r>
      <w:r w:rsidR="000C38BC">
        <w:rPr>
          <w:rFonts w:asciiTheme="minorHAnsi" w:eastAsiaTheme="minorHAnsi" w:hAnsiTheme="minorHAnsi" w:cs="Arial"/>
          <w:sz w:val="22"/>
          <w:szCs w:val="24"/>
          <w:lang w:val="cs-CZ" w:eastAsia="en-US"/>
        </w:rPr>
        <w:t>nevzniknou žádná</w:t>
      </w: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 xml:space="preserve"> bariérová omezení</w:t>
      </w:r>
      <w:r w:rsidR="000C38BC">
        <w:rPr>
          <w:rFonts w:asciiTheme="minorHAnsi" w:eastAsiaTheme="minorHAnsi" w:hAnsiTheme="minorHAnsi" w:cs="Arial"/>
          <w:sz w:val="22"/>
          <w:szCs w:val="24"/>
          <w:lang w:val="cs-CZ" w:eastAsia="en-US"/>
        </w:rPr>
        <w:t>. Bude sice částečně znemožněn přístup na vycházkové pěšiny na březích řeky, toto však nejsou veřejná prostranství, kam musí být přístup pro občany se sníženou pohyblivostí v době trvání stavby trvale zajištěn dle zákona.</w:t>
      </w:r>
    </w:p>
    <w:p w:rsidR="00682B72" w:rsidRPr="004A0246" w:rsidRDefault="00682B72" w:rsidP="00682B72">
      <w:pPr>
        <w:pStyle w:val="Zkladntext"/>
        <w:ind w:firstLine="709"/>
        <w:rPr>
          <w:b/>
        </w:rPr>
      </w:pPr>
    </w:p>
    <w:p w:rsidR="004A0246" w:rsidRPr="004A0246" w:rsidRDefault="00F377E4" w:rsidP="005A6E30">
      <w:pPr>
        <w:pStyle w:val="Odstavecseseznamem"/>
        <w:numPr>
          <w:ilvl w:val="0"/>
          <w:numId w:val="10"/>
        </w:numPr>
        <w:rPr>
          <w:b/>
        </w:rPr>
      </w:pPr>
      <w:r>
        <w:rPr>
          <w:b/>
        </w:rPr>
        <w:t>b</w:t>
      </w:r>
      <w:r w:rsidR="004A0246" w:rsidRPr="004A0246">
        <w:rPr>
          <w:b/>
        </w:rPr>
        <w:t>ilance zemních prací, požadavky na přísun nebo deponie zemin</w:t>
      </w:r>
    </w:p>
    <w:p w:rsidR="004E3378" w:rsidRPr="00682B72" w:rsidRDefault="00EF20B4" w:rsidP="00682B72">
      <w:pPr>
        <w:pStyle w:val="Zkladntext"/>
        <w:ind w:firstLine="709"/>
        <w:rPr>
          <w:rFonts w:asciiTheme="minorHAnsi" w:eastAsiaTheme="minorHAnsi" w:hAnsiTheme="minorHAnsi" w:cs="Arial"/>
          <w:sz w:val="22"/>
          <w:szCs w:val="24"/>
          <w:lang w:val="cs-CZ" w:eastAsia="en-US"/>
        </w:rPr>
      </w:pPr>
      <w:r w:rsidRPr="00682B72">
        <w:rPr>
          <w:rFonts w:asciiTheme="minorHAnsi" w:eastAsiaTheme="minorHAnsi" w:hAnsiTheme="minorHAnsi" w:cs="Arial"/>
          <w:sz w:val="22"/>
          <w:szCs w:val="24"/>
          <w:lang w:val="cs-CZ" w:eastAsia="en-US"/>
        </w:rPr>
        <w:t>Trvalé deponie se nepředpokládají. Mezideponie a dočasné uskladnění materiálu pro případné přetřídění apod., jsou uvažovány v místě předmětného úseku stavby a v místě staveniště. Bilance zemních prací bude zřejmá z výkazu výměr a položkového rozpočtu v dalším stupni projektu.</w:t>
      </w:r>
    </w:p>
    <w:p w:rsidR="00EF20B4" w:rsidRDefault="00EF20B4" w:rsidP="004A0246">
      <w:pPr>
        <w:spacing w:after="0" w:line="240" w:lineRule="auto"/>
        <w:ind w:firstLine="426"/>
      </w:pPr>
    </w:p>
    <w:p w:rsidR="00B46B93" w:rsidRDefault="00B46B93" w:rsidP="004A0246">
      <w:pPr>
        <w:spacing w:line="240" w:lineRule="auto"/>
        <w:rPr>
          <w:lang w:eastAsia="x-none"/>
        </w:rPr>
      </w:pPr>
    </w:p>
    <w:p w:rsidR="00104C71" w:rsidRDefault="001F3AB5" w:rsidP="004A0246">
      <w:pPr>
        <w:spacing w:line="240" w:lineRule="auto"/>
        <w:rPr>
          <w:lang w:eastAsia="x-none"/>
        </w:rPr>
      </w:pPr>
      <w:r>
        <w:rPr>
          <w:lang w:eastAsia="x-none"/>
        </w:rPr>
        <w:t>Č</w:t>
      </w:r>
      <w:r w:rsidR="00B46B93">
        <w:rPr>
          <w:lang w:eastAsia="x-none"/>
        </w:rPr>
        <w:t xml:space="preserve">eské Budějovice, </w:t>
      </w:r>
      <w:r w:rsidR="000C38BC">
        <w:rPr>
          <w:lang w:eastAsia="x-none"/>
        </w:rPr>
        <w:t>srpen</w:t>
      </w:r>
      <w:r w:rsidR="00EF20B4">
        <w:rPr>
          <w:lang w:eastAsia="x-none"/>
        </w:rPr>
        <w:t xml:space="preserve"> 2019</w:t>
      </w:r>
      <w:r w:rsidR="00EF20B4">
        <w:rPr>
          <w:lang w:eastAsia="x-none"/>
        </w:rPr>
        <w:tab/>
      </w:r>
      <w:r w:rsidR="00B46B93">
        <w:rPr>
          <w:lang w:eastAsia="x-none"/>
        </w:rPr>
        <w:tab/>
      </w:r>
      <w:r w:rsidR="00B46B93">
        <w:rPr>
          <w:lang w:eastAsia="x-none"/>
        </w:rPr>
        <w:tab/>
      </w:r>
      <w:r w:rsidR="00B46B93">
        <w:rPr>
          <w:lang w:eastAsia="x-none"/>
        </w:rPr>
        <w:tab/>
      </w:r>
      <w:r w:rsidR="00B46B93">
        <w:rPr>
          <w:lang w:eastAsia="x-none"/>
        </w:rPr>
        <w:tab/>
      </w:r>
      <w:r w:rsidR="00B46B93">
        <w:rPr>
          <w:lang w:eastAsia="x-none"/>
        </w:rPr>
        <w:tab/>
      </w:r>
      <w:r w:rsidR="00104C71">
        <w:rPr>
          <w:lang w:eastAsia="x-none"/>
        </w:rPr>
        <w:t>Renata Janáčková</w:t>
      </w:r>
    </w:p>
    <w:p w:rsidR="00B46B93" w:rsidRDefault="00B46B93" w:rsidP="004A0246">
      <w:pPr>
        <w:spacing w:line="240" w:lineRule="auto"/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VH TRES spol, s.r.o.</w:t>
      </w:r>
    </w:p>
    <w:p w:rsidR="00EA6C6F" w:rsidRDefault="00EA6C6F" w:rsidP="004A0246">
      <w:pPr>
        <w:spacing w:line="240" w:lineRule="auto"/>
        <w:rPr>
          <w:lang w:eastAsia="x-none"/>
        </w:rPr>
      </w:pPr>
    </w:p>
    <w:p w:rsidR="000C38BC" w:rsidRDefault="000C38BC" w:rsidP="004A0246">
      <w:pPr>
        <w:spacing w:line="240" w:lineRule="auto"/>
        <w:rPr>
          <w:lang w:eastAsia="x-none"/>
        </w:rPr>
      </w:pPr>
    </w:p>
    <w:p w:rsidR="000C38BC" w:rsidRDefault="000C38BC" w:rsidP="004A0246">
      <w:pPr>
        <w:spacing w:line="240" w:lineRule="auto"/>
        <w:rPr>
          <w:lang w:eastAsia="x-none"/>
        </w:rPr>
      </w:pPr>
    </w:p>
    <w:p w:rsidR="000C38BC" w:rsidRDefault="000C38BC" w:rsidP="004A0246">
      <w:pPr>
        <w:spacing w:line="240" w:lineRule="auto"/>
        <w:rPr>
          <w:lang w:eastAsia="x-none"/>
        </w:rPr>
      </w:pPr>
    </w:p>
    <w:p w:rsidR="000C38BC" w:rsidRDefault="000C38BC" w:rsidP="004A0246">
      <w:pPr>
        <w:spacing w:line="240" w:lineRule="auto"/>
        <w:rPr>
          <w:lang w:eastAsia="x-none"/>
        </w:rPr>
      </w:pPr>
    </w:p>
    <w:p w:rsidR="000C38BC" w:rsidRDefault="000C38BC" w:rsidP="004A0246">
      <w:pPr>
        <w:spacing w:line="240" w:lineRule="auto"/>
        <w:rPr>
          <w:lang w:eastAsia="x-none"/>
        </w:rPr>
      </w:pPr>
    </w:p>
    <w:p w:rsidR="00EA6C6F" w:rsidRDefault="00EA6C6F" w:rsidP="004A0246">
      <w:pPr>
        <w:spacing w:line="240" w:lineRule="auto"/>
        <w:rPr>
          <w:lang w:eastAsia="x-none"/>
        </w:rPr>
      </w:pPr>
    </w:p>
    <w:p w:rsidR="00405882" w:rsidRDefault="00405882" w:rsidP="004A0246">
      <w:pPr>
        <w:spacing w:line="240" w:lineRule="auto"/>
        <w:rPr>
          <w:lang w:eastAsia="x-none"/>
        </w:rPr>
      </w:pPr>
    </w:p>
    <w:p w:rsidR="00405882" w:rsidRDefault="00405882" w:rsidP="004A0246">
      <w:pPr>
        <w:spacing w:line="240" w:lineRule="auto"/>
        <w:rPr>
          <w:lang w:eastAsia="x-none"/>
        </w:rPr>
      </w:pPr>
    </w:p>
    <w:p w:rsidR="00405882" w:rsidRDefault="00405882" w:rsidP="004A0246">
      <w:pPr>
        <w:spacing w:line="240" w:lineRule="auto"/>
        <w:rPr>
          <w:lang w:eastAsia="x-none"/>
        </w:rPr>
      </w:pPr>
    </w:p>
    <w:p w:rsidR="00405882" w:rsidRDefault="00405882" w:rsidP="004A0246">
      <w:pPr>
        <w:spacing w:line="240" w:lineRule="auto"/>
        <w:rPr>
          <w:lang w:eastAsia="x-none"/>
        </w:rPr>
      </w:pPr>
    </w:p>
    <w:p w:rsidR="00405882" w:rsidRDefault="00405882" w:rsidP="004A0246">
      <w:pPr>
        <w:spacing w:line="240" w:lineRule="auto"/>
        <w:rPr>
          <w:lang w:eastAsia="x-none"/>
        </w:rPr>
      </w:pPr>
    </w:p>
    <w:p w:rsidR="00405882" w:rsidRDefault="00405882" w:rsidP="004A0246">
      <w:pPr>
        <w:spacing w:line="240" w:lineRule="auto"/>
        <w:rPr>
          <w:lang w:eastAsia="x-none"/>
        </w:rPr>
      </w:pPr>
    </w:p>
    <w:p w:rsidR="00EA6C6F" w:rsidRDefault="00EA6C6F" w:rsidP="004A0246">
      <w:pPr>
        <w:spacing w:line="240" w:lineRule="auto"/>
        <w:rPr>
          <w:lang w:eastAsia="x-none"/>
        </w:rPr>
      </w:pPr>
    </w:p>
    <w:p w:rsidR="00EA6C6F" w:rsidRDefault="00EA6C6F" w:rsidP="004A0246">
      <w:pPr>
        <w:spacing w:line="240" w:lineRule="auto"/>
        <w:rPr>
          <w:lang w:eastAsia="x-none"/>
        </w:rPr>
      </w:pPr>
    </w:p>
    <w:p w:rsidR="00EA6C6F" w:rsidRDefault="00EA6C6F" w:rsidP="004A0246">
      <w:pPr>
        <w:spacing w:line="240" w:lineRule="auto"/>
        <w:rPr>
          <w:lang w:eastAsia="x-none"/>
        </w:rPr>
      </w:pPr>
    </w:p>
    <w:p w:rsidR="00EA6C6F" w:rsidRDefault="00EA6C6F" w:rsidP="004A0246">
      <w:pPr>
        <w:spacing w:line="240" w:lineRule="auto"/>
        <w:rPr>
          <w:lang w:eastAsia="x-none"/>
        </w:rPr>
      </w:pPr>
    </w:p>
    <w:p w:rsidR="00EA6C6F" w:rsidRDefault="00EA6C6F" w:rsidP="004A0246">
      <w:pPr>
        <w:spacing w:line="240" w:lineRule="auto"/>
        <w:rPr>
          <w:lang w:eastAsia="x-none"/>
        </w:rPr>
      </w:pPr>
    </w:p>
    <w:p w:rsidR="00EA6C6F" w:rsidRDefault="00EA6C6F" w:rsidP="004A0246">
      <w:pPr>
        <w:spacing w:line="240" w:lineRule="auto"/>
        <w:rPr>
          <w:lang w:eastAsia="x-none"/>
        </w:rPr>
      </w:pPr>
      <w:r w:rsidRPr="00EA6C6F">
        <w:rPr>
          <w:b/>
          <w:lang w:eastAsia="x-none"/>
        </w:rPr>
        <w:t>Přílohy:</w:t>
      </w:r>
      <w:r>
        <w:rPr>
          <w:lang w:eastAsia="x-none"/>
        </w:rPr>
        <w:t xml:space="preserve"> Hydrotechnické výpočty</w:t>
      </w:r>
    </w:p>
    <w:p w:rsidR="00025E2D" w:rsidRDefault="00025E2D" w:rsidP="004A0246">
      <w:pPr>
        <w:spacing w:line="240" w:lineRule="auto"/>
        <w:rPr>
          <w:lang w:eastAsia="x-none"/>
        </w:rPr>
      </w:pPr>
    </w:p>
    <w:p w:rsidR="00025E2D" w:rsidRDefault="00025E2D" w:rsidP="004A0246">
      <w:pPr>
        <w:spacing w:line="240" w:lineRule="auto"/>
        <w:rPr>
          <w:lang w:eastAsia="x-none"/>
        </w:rPr>
      </w:pPr>
    </w:p>
    <w:p w:rsidR="00025E2D" w:rsidRDefault="00025E2D" w:rsidP="004A0246">
      <w:pPr>
        <w:spacing w:line="240" w:lineRule="auto"/>
        <w:rPr>
          <w:lang w:eastAsia="x-none"/>
        </w:rPr>
      </w:pPr>
    </w:p>
    <w:p w:rsidR="00025E2D" w:rsidRDefault="00025E2D" w:rsidP="004A0246">
      <w:pPr>
        <w:spacing w:line="240" w:lineRule="auto"/>
        <w:rPr>
          <w:lang w:eastAsia="x-none"/>
        </w:rPr>
      </w:pPr>
    </w:p>
    <w:p w:rsidR="00025E2D" w:rsidRDefault="00025E2D" w:rsidP="004A0246">
      <w:pPr>
        <w:spacing w:line="240" w:lineRule="auto"/>
        <w:rPr>
          <w:lang w:eastAsia="x-none"/>
        </w:rPr>
      </w:pPr>
    </w:p>
    <w:p w:rsidR="00025E2D" w:rsidRPr="00025E2D" w:rsidRDefault="00025E2D" w:rsidP="00025E2D">
      <w:pPr>
        <w:jc w:val="center"/>
        <w:rPr>
          <w:b/>
          <w:sz w:val="32"/>
          <w:szCs w:val="32"/>
        </w:rPr>
      </w:pPr>
      <w:r w:rsidRPr="00025E2D">
        <w:rPr>
          <w:b/>
          <w:sz w:val="32"/>
          <w:szCs w:val="32"/>
        </w:rPr>
        <w:lastRenderedPageBreak/>
        <w:t>Hydrotechnické výpočty</w:t>
      </w:r>
    </w:p>
    <w:p w:rsidR="00025E2D" w:rsidRDefault="00025E2D" w:rsidP="00025E2D">
      <w:pPr>
        <w:pStyle w:val="Nadpis2"/>
        <w:keepLines/>
        <w:numPr>
          <w:ilvl w:val="0"/>
          <w:numId w:val="29"/>
        </w:numPr>
        <w:spacing w:before="200" w:after="0" w:line="240" w:lineRule="auto"/>
        <w:rPr>
          <w:rFonts w:ascii="Arial" w:hAnsi="Arial" w:cs="Arial"/>
          <w:sz w:val="24"/>
          <w:szCs w:val="24"/>
          <w:lang w:val="cs-CZ"/>
        </w:rPr>
      </w:pPr>
      <w:r w:rsidRPr="00025E2D">
        <w:rPr>
          <w:rFonts w:ascii="Arial" w:hAnsi="Arial" w:cs="Arial"/>
          <w:sz w:val="24"/>
          <w:szCs w:val="24"/>
        </w:rPr>
        <w:t>Podklady</w:t>
      </w:r>
    </w:p>
    <w:p w:rsidR="00025E2D" w:rsidRPr="00025E2D" w:rsidRDefault="00025E2D" w:rsidP="00025E2D">
      <w:pPr>
        <w:rPr>
          <w:lang w:eastAsia="x-none"/>
        </w:rPr>
      </w:pPr>
    </w:p>
    <w:p w:rsidR="00025E2D" w:rsidRPr="00FB71FE" w:rsidRDefault="00025E2D" w:rsidP="00025E2D">
      <w:pPr>
        <w:pStyle w:val="Titulek"/>
        <w:keepNext/>
        <w:rPr>
          <w:rFonts w:ascii="Arial" w:hAnsi="Arial" w:cs="Arial"/>
          <w:b w:val="0"/>
          <w:color w:val="auto"/>
          <w:sz w:val="22"/>
          <w:szCs w:val="22"/>
        </w:rPr>
      </w:pPr>
      <w:r w:rsidRPr="00FB71FE">
        <w:rPr>
          <w:rFonts w:ascii="Arial" w:hAnsi="Arial" w:cs="Arial"/>
          <w:b w:val="0"/>
          <w:color w:val="auto"/>
          <w:sz w:val="22"/>
          <w:szCs w:val="22"/>
        </w:rPr>
        <w:t xml:space="preserve">Tab. </w:t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fldChar w:fldCharType="begin"/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instrText xml:space="preserve"> SEQ Tab. \* ARABIC </w:instrText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fldChar w:fldCharType="separate"/>
      </w:r>
      <w:r w:rsidRPr="00FB71FE">
        <w:rPr>
          <w:rFonts w:ascii="Arial" w:hAnsi="Arial" w:cs="Arial"/>
          <w:b w:val="0"/>
          <w:noProof/>
          <w:color w:val="auto"/>
          <w:sz w:val="22"/>
          <w:szCs w:val="22"/>
        </w:rPr>
        <w:t>1</w:t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fldChar w:fldCharType="end"/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t>. ČHMÚ – průtoky na řece Volyňce</w:t>
      </w:r>
      <w:r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t>v profilu P115, ř.km 12,194</w:t>
      </w:r>
    </w:p>
    <w:tbl>
      <w:tblPr>
        <w:tblpPr w:leftFromText="141" w:rightFromText="141" w:vertAnchor="text" w:horzAnchor="margin" w:tblpY="16"/>
        <w:tblW w:w="90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4"/>
        <w:gridCol w:w="872"/>
        <w:gridCol w:w="872"/>
        <w:gridCol w:w="871"/>
        <w:gridCol w:w="871"/>
        <w:gridCol w:w="871"/>
        <w:gridCol w:w="871"/>
        <w:gridCol w:w="871"/>
      </w:tblGrid>
      <w:tr w:rsidR="00025E2D" w:rsidRPr="00FB71FE" w:rsidTr="00DD475C">
        <w:trPr>
          <w:trHeight w:val="421"/>
        </w:trPr>
        <w:tc>
          <w:tcPr>
            <w:tcW w:w="2994" w:type="dxa"/>
            <w:vAlign w:val="center"/>
          </w:tcPr>
          <w:p w:rsidR="00025E2D" w:rsidRPr="00FB71FE" w:rsidRDefault="00025E2D" w:rsidP="00DD475C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B71FE">
              <w:rPr>
                <w:rFonts w:ascii="Arial" w:hAnsi="Arial" w:cs="Arial"/>
                <w:b/>
                <w:lang w:val="en-US"/>
              </w:rPr>
              <w:t>Q</w:t>
            </w:r>
            <w:r w:rsidRPr="00FB71FE">
              <w:rPr>
                <w:rFonts w:ascii="Arial" w:hAnsi="Arial" w:cs="Arial"/>
                <w:b/>
                <w:vertAlign w:val="subscript"/>
                <w:lang w:val="en-US"/>
              </w:rPr>
              <w:t>1</w:t>
            </w:r>
          </w:p>
        </w:tc>
        <w:tc>
          <w:tcPr>
            <w:tcW w:w="872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B71FE">
              <w:rPr>
                <w:rFonts w:ascii="Arial" w:hAnsi="Arial" w:cs="Arial"/>
                <w:b/>
                <w:lang w:val="en-US"/>
              </w:rPr>
              <w:t>Q</w:t>
            </w:r>
            <w:r w:rsidRPr="00FB71FE">
              <w:rPr>
                <w:rFonts w:ascii="Arial" w:hAnsi="Arial" w:cs="Arial"/>
                <w:b/>
                <w:vertAlign w:val="subscript"/>
                <w:lang w:val="en-US"/>
              </w:rPr>
              <w:t>2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B71FE">
              <w:rPr>
                <w:rFonts w:ascii="Arial" w:hAnsi="Arial" w:cs="Arial"/>
                <w:b/>
                <w:lang w:val="en-US"/>
              </w:rPr>
              <w:t>Q</w:t>
            </w:r>
            <w:r w:rsidRPr="00FB71FE">
              <w:rPr>
                <w:rFonts w:ascii="Arial" w:hAnsi="Arial" w:cs="Arial"/>
                <w:b/>
                <w:vertAlign w:val="subscript"/>
                <w:lang w:val="en-US"/>
              </w:rPr>
              <w:t>5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B71FE">
              <w:rPr>
                <w:rFonts w:ascii="Arial" w:hAnsi="Arial" w:cs="Arial"/>
                <w:b/>
                <w:lang w:val="en-US"/>
              </w:rPr>
              <w:t>Q</w:t>
            </w:r>
            <w:r w:rsidRPr="00FB71FE">
              <w:rPr>
                <w:rFonts w:ascii="Arial" w:hAnsi="Arial" w:cs="Arial"/>
                <w:b/>
                <w:vertAlign w:val="subscript"/>
                <w:lang w:val="en-US"/>
              </w:rPr>
              <w:t>10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B71FE">
              <w:rPr>
                <w:rFonts w:ascii="Arial" w:hAnsi="Arial" w:cs="Arial"/>
                <w:b/>
                <w:lang w:val="en-US"/>
              </w:rPr>
              <w:t>Q</w:t>
            </w:r>
            <w:r w:rsidRPr="00FB71FE">
              <w:rPr>
                <w:rFonts w:ascii="Arial" w:hAnsi="Arial" w:cs="Arial"/>
                <w:b/>
                <w:vertAlign w:val="subscript"/>
                <w:lang w:val="en-US"/>
              </w:rPr>
              <w:t>20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B71FE">
              <w:rPr>
                <w:rFonts w:ascii="Arial" w:hAnsi="Arial" w:cs="Arial"/>
                <w:b/>
                <w:lang w:val="en-US"/>
              </w:rPr>
              <w:t>Q</w:t>
            </w:r>
            <w:r w:rsidRPr="00FB71FE">
              <w:rPr>
                <w:rFonts w:ascii="Arial" w:hAnsi="Arial" w:cs="Arial"/>
                <w:b/>
                <w:vertAlign w:val="subscript"/>
                <w:lang w:val="en-US"/>
              </w:rPr>
              <w:t>50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B71FE">
              <w:rPr>
                <w:rFonts w:ascii="Arial" w:hAnsi="Arial" w:cs="Arial"/>
                <w:b/>
                <w:lang w:val="en-US"/>
              </w:rPr>
              <w:t>Q</w:t>
            </w:r>
            <w:r w:rsidRPr="00FB71FE">
              <w:rPr>
                <w:rFonts w:ascii="Arial" w:hAnsi="Arial" w:cs="Arial"/>
                <w:b/>
                <w:vertAlign w:val="subscript"/>
                <w:lang w:val="en-US"/>
              </w:rPr>
              <w:t>100</w:t>
            </w:r>
          </w:p>
        </w:tc>
      </w:tr>
      <w:tr w:rsidR="00025E2D" w:rsidRPr="00FB71FE" w:rsidTr="00DD475C">
        <w:trPr>
          <w:trHeight w:val="421"/>
        </w:trPr>
        <w:tc>
          <w:tcPr>
            <w:tcW w:w="2994" w:type="dxa"/>
            <w:vAlign w:val="center"/>
          </w:tcPr>
          <w:p w:rsidR="00025E2D" w:rsidRPr="00FB71FE" w:rsidRDefault="00025E2D" w:rsidP="00DD475C">
            <w:pPr>
              <w:rPr>
                <w:rFonts w:ascii="Arial" w:hAnsi="Arial" w:cs="Arial"/>
                <w:lang w:val="en-US"/>
              </w:rPr>
            </w:pPr>
            <w:r w:rsidRPr="00FB71FE">
              <w:rPr>
                <w:rFonts w:ascii="Arial" w:hAnsi="Arial" w:cs="Arial"/>
                <w:lang w:val="en-US"/>
              </w:rPr>
              <w:t>Q [m</w:t>
            </w:r>
            <w:r w:rsidRPr="00FB71FE">
              <w:rPr>
                <w:rFonts w:ascii="Arial" w:hAnsi="Arial" w:cs="Arial"/>
                <w:vertAlign w:val="superscript"/>
                <w:lang w:val="en-US"/>
              </w:rPr>
              <w:t>3</w:t>
            </w:r>
            <w:r w:rsidRPr="00FB71FE">
              <w:rPr>
                <w:rFonts w:ascii="Arial" w:hAnsi="Arial" w:cs="Arial"/>
                <w:lang w:val="en-US"/>
              </w:rPr>
              <w:t>/s]</w:t>
            </w:r>
          </w:p>
        </w:tc>
        <w:tc>
          <w:tcPr>
            <w:tcW w:w="872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lang w:val="en-US"/>
              </w:rPr>
            </w:pPr>
            <w:r w:rsidRPr="00FB71FE">
              <w:rPr>
                <w:rFonts w:ascii="Arial" w:hAnsi="Arial" w:cs="Arial"/>
                <w:lang w:val="en-US"/>
              </w:rPr>
              <w:t>28</w:t>
            </w:r>
          </w:p>
        </w:tc>
        <w:tc>
          <w:tcPr>
            <w:tcW w:w="872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lang w:val="en-US"/>
              </w:rPr>
            </w:pPr>
            <w:r w:rsidRPr="00FB71FE">
              <w:rPr>
                <w:rFonts w:ascii="Arial" w:hAnsi="Arial" w:cs="Arial"/>
                <w:lang w:val="en-US"/>
              </w:rPr>
              <w:t>43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lang w:val="en-US"/>
              </w:rPr>
            </w:pPr>
            <w:r w:rsidRPr="00FB71FE">
              <w:rPr>
                <w:rFonts w:ascii="Arial" w:hAnsi="Arial" w:cs="Arial"/>
                <w:lang w:val="en-US"/>
              </w:rPr>
              <w:t>69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lang w:val="en-US"/>
              </w:rPr>
            </w:pPr>
            <w:r w:rsidRPr="00FB71FE">
              <w:rPr>
                <w:rFonts w:ascii="Arial" w:hAnsi="Arial" w:cs="Arial"/>
                <w:lang w:val="en-US"/>
              </w:rPr>
              <w:t>93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lang w:val="en-US"/>
              </w:rPr>
            </w:pPr>
            <w:r w:rsidRPr="00FB71FE">
              <w:rPr>
                <w:rFonts w:ascii="Arial" w:hAnsi="Arial" w:cs="Arial"/>
                <w:lang w:val="en-US"/>
              </w:rPr>
              <w:t>122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lang w:val="en-US"/>
              </w:rPr>
            </w:pPr>
            <w:r w:rsidRPr="00FB71FE">
              <w:rPr>
                <w:rFonts w:ascii="Arial" w:hAnsi="Arial" w:cs="Arial"/>
                <w:lang w:val="en-US"/>
              </w:rPr>
              <w:t>163</w:t>
            </w:r>
          </w:p>
        </w:tc>
        <w:tc>
          <w:tcPr>
            <w:tcW w:w="87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lang w:val="en-US"/>
              </w:rPr>
            </w:pPr>
            <w:r w:rsidRPr="00FB71FE">
              <w:rPr>
                <w:rFonts w:ascii="Arial" w:hAnsi="Arial" w:cs="Arial"/>
                <w:lang w:val="en-US"/>
              </w:rPr>
              <w:t>206</w:t>
            </w:r>
          </w:p>
        </w:tc>
      </w:tr>
    </w:tbl>
    <w:p w:rsidR="00025E2D" w:rsidRDefault="00025E2D" w:rsidP="00025E2D">
      <w:pPr>
        <w:pStyle w:val="Titulek"/>
        <w:keepNext/>
        <w:rPr>
          <w:rFonts w:ascii="Arial" w:hAnsi="Arial" w:cs="Arial"/>
          <w:b w:val="0"/>
          <w:color w:val="auto"/>
          <w:sz w:val="22"/>
          <w:szCs w:val="22"/>
        </w:rPr>
      </w:pPr>
    </w:p>
    <w:p w:rsidR="00025E2D" w:rsidRPr="00FB71FE" w:rsidRDefault="00025E2D" w:rsidP="00025E2D">
      <w:pPr>
        <w:pStyle w:val="Titulek"/>
        <w:keepNext/>
        <w:rPr>
          <w:rFonts w:ascii="Arial" w:hAnsi="Arial" w:cs="Arial"/>
          <w:b w:val="0"/>
          <w:color w:val="auto"/>
          <w:sz w:val="22"/>
          <w:szCs w:val="22"/>
        </w:rPr>
      </w:pPr>
      <w:r w:rsidRPr="00FB71FE">
        <w:rPr>
          <w:rFonts w:ascii="Arial" w:hAnsi="Arial" w:cs="Arial"/>
          <w:b w:val="0"/>
          <w:color w:val="auto"/>
          <w:sz w:val="22"/>
          <w:szCs w:val="22"/>
        </w:rPr>
        <w:t xml:space="preserve">Tab. </w:t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fldChar w:fldCharType="begin"/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instrText xml:space="preserve"> SEQ Tab. \* ARABIC </w:instrText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fldChar w:fldCharType="separate"/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t>2</w:t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fldChar w:fldCharType="end"/>
      </w:r>
      <w:r w:rsidRPr="00FB71FE">
        <w:rPr>
          <w:rFonts w:ascii="Arial" w:hAnsi="Arial" w:cs="Arial"/>
          <w:b w:val="0"/>
          <w:color w:val="auto"/>
          <w:sz w:val="22"/>
          <w:szCs w:val="22"/>
        </w:rPr>
        <w:t xml:space="preserve">. Povodí Vltavy, s.p., Volyňka – záplavová území 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475"/>
        <w:gridCol w:w="1488"/>
        <w:gridCol w:w="1823"/>
        <w:gridCol w:w="1701"/>
      </w:tblGrid>
      <w:tr w:rsidR="00025E2D" w:rsidRPr="00FB71FE" w:rsidTr="00DD475C">
        <w:tc>
          <w:tcPr>
            <w:tcW w:w="1475" w:type="dxa"/>
            <w:vAlign w:val="center"/>
          </w:tcPr>
          <w:p w:rsidR="00025E2D" w:rsidRPr="00FB71FE" w:rsidRDefault="00025E2D" w:rsidP="00DD475C">
            <w:pPr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profil</w:t>
            </w:r>
          </w:p>
        </w:tc>
        <w:tc>
          <w:tcPr>
            <w:tcW w:w="1488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ř. km</w:t>
            </w:r>
          </w:p>
        </w:tc>
        <w:tc>
          <w:tcPr>
            <w:tcW w:w="1823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Q</w:t>
            </w:r>
            <w:r w:rsidRPr="00FB71FE">
              <w:rPr>
                <w:rFonts w:ascii="Arial" w:hAnsi="Arial" w:cs="Arial"/>
                <w:sz w:val="22"/>
                <w:szCs w:val="22"/>
                <w:vertAlign w:val="subscript"/>
              </w:rPr>
              <w:t>100</w:t>
            </w:r>
          </w:p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[m</w:t>
            </w:r>
            <w:r w:rsidRPr="00FB71F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FB71FE">
              <w:rPr>
                <w:rFonts w:ascii="Arial" w:hAnsi="Arial" w:cs="Arial"/>
                <w:sz w:val="22"/>
                <w:szCs w:val="22"/>
              </w:rPr>
              <w:t>/s]</w:t>
            </w:r>
          </w:p>
        </w:tc>
        <w:tc>
          <w:tcPr>
            <w:tcW w:w="1701" w:type="dxa"/>
            <w:vAlign w:val="center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hladina</w:t>
            </w:r>
          </w:p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71FE">
              <w:rPr>
                <w:rFonts w:ascii="Arial" w:hAnsi="Arial" w:cs="Arial"/>
                <w:sz w:val="22"/>
                <w:szCs w:val="22"/>
                <w:lang w:val="en-US"/>
              </w:rPr>
              <w:t>[m n.m.]</w:t>
            </w:r>
          </w:p>
        </w:tc>
      </w:tr>
      <w:tr w:rsidR="00025E2D" w:rsidRPr="00FB71FE" w:rsidTr="00DD475C">
        <w:tc>
          <w:tcPr>
            <w:tcW w:w="1475" w:type="dxa"/>
          </w:tcPr>
          <w:p w:rsidR="00025E2D" w:rsidRPr="00FB71FE" w:rsidRDefault="00025E2D" w:rsidP="00DD475C">
            <w:pPr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P114</w:t>
            </w:r>
          </w:p>
        </w:tc>
        <w:tc>
          <w:tcPr>
            <w:tcW w:w="1488" w:type="dxa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12,076</w:t>
            </w:r>
          </w:p>
        </w:tc>
        <w:tc>
          <w:tcPr>
            <w:tcW w:w="1823" w:type="dxa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1701" w:type="dxa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437.92</w:t>
            </w:r>
          </w:p>
        </w:tc>
      </w:tr>
      <w:tr w:rsidR="00025E2D" w:rsidRPr="00FB71FE" w:rsidTr="00DD475C">
        <w:tc>
          <w:tcPr>
            <w:tcW w:w="1475" w:type="dxa"/>
          </w:tcPr>
          <w:p w:rsidR="00025E2D" w:rsidRPr="00FB71FE" w:rsidRDefault="00025E2D" w:rsidP="00DD475C">
            <w:pPr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P115</w:t>
            </w:r>
          </w:p>
        </w:tc>
        <w:tc>
          <w:tcPr>
            <w:tcW w:w="1488" w:type="dxa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12,194</w:t>
            </w:r>
          </w:p>
        </w:tc>
        <w:tc>
          <w:tcPr>
            <w:tcW w:w="1823" w:type="dxa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1701" w:type="dxa"/>
          </w:tcPr>
          <w:p w:rsidR="00025E2D" w:rsidRPr="00FB71FE" w:rsidRDefault="00025E2D" w:rsidP="00DD4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1FE">
              <w:rPr>
                <w:rFonts w:ascii="Arial" w:hAnsi="Arial" w:cs="Arial"/>
                <w:sz w:val="22"/>
                <w:szCs w:val="22"/>
              </w:rPr>
              <w:t>438,46</w:t>
            </w:r>
          </w:p>
        </w:tc>
      </w:tr>
    </w:tbl>
    <w:p w:rsidR="00025E2D" w:rsidRDefault="00025E2D" w:rsidP="00025E2D">
      <w:pPr>
        <w:ind w:left="2127" w:hanging="2127"/>
        <w:rPr>
          <w:rFonts w:cstheme="minorHAnsi"/>
        </w:rPr>
      </w:pPr>
    </w:p>
    <w:p w:rsidR="00025E2D" w:rsidRPr="00B25648" w:rsidRDefault="00025E2D" w:rsidP="00025E2D">
      <w:pPr>
        <w:pStyle w:val="Nadpis2"/>
        <w:keepLines/>
        <w:numPr>
          <w:ilvl w:val="0"/>
          <w:numId w:val="29"/>
        </w:numPr>
        <w:spacing w:before="200" w:after="0" w:line="240" w:lineRule="auto"/>
        <w:rPr>
          <w:rFonts w:ascii="Arial" w:hAnsi="Arial" w:cs="Arial"/>
          <w:sz w:val="24"/>
          <w:szCs w:val="24"/>
        </w:rPr>
      </w:pPr>
      <w:r w:rsidRPr="00B25648">
        <w:rPr>
          <w:rFonts w:ascii="Arial" w:hAnsi="Arial" w:cs="Arial"/>
          <w:sz w:val="24"/>
          <w:szCs w:val="24"/>
        </w:rPr>
        <w:t>Metoda výpočtu</w:t>
      </w:r>
    </w:p>
    <w:p w:rsidR="00025E2D" w:rsidRDefault="00025E2D" w:rsidP="00025E2D">
      <w:pPr>
        <w:ind w:left="567"/>
        <w:rPr>
          <w:rFonts w:ascii="Arial" w:hAnsi="Arial" w:cs="Arial"/>
          <w:b/>
        </w:rPr>
      </w:pPr>
    </w:p>
    <w:p w:rsidR="00025E2D" w:rsidRDefault="00025E2D" w:rsidP="00025E2D">
      <w:pPr>
        <w:pStyle w:val="Zkladntext"/>
        <w:spacing w:after="60"/>
        <w:rPr>
          <w:rFonts w:cs="Arial"/>
          <w:sz w:val="22"/>
        </w:rPr>
      </w:pPr>
      <w:r w:rsidRPr="00E00E17">
        <w:rPr>
          <w:rFonts w:cs="Arial"/>
          <w:sz w:val="22"/>
        </w:rPr>
        <w:t xml:space="preserve">Ke stanovení průběhů hladin při řešených průtokových stavech byl použit jednorozměrný model HEC–RAS, verze 4.0 (Hydrologic engineering center - River Analyzing System, US Army Corps of Engineers, 1998). Jedná se o model pro řešení proudění ve větevné síti otevřených koryt. </w:t>
      </w:r>
    </w:p>
    <w:p w:rsidR="00025E2D" w:rsidRDefault="00025E2D" w:rsidP="00025E2D">
      <w:pPr>
        <w:pStyle w:val="Zkladntext"/>
        <w:spacing w:after="60"/>
        <w:rPr>
          <w:rFonts w:cs="Arial"/>
          <w:sz w:val="22"/>
        </w:rPr>
      </w:pPr>
      <w:r>
        <w:rPr>
          <w:rFonts w:cs="Arial"/>
          <w:sz w:val="22"/>
        </w:rPr>
        <w:t xml:space="preserve">Model je schopen modelovat jak říční, tak bystřinné proudění, popřípadě kombinace obou. V rámci modelu lze použít obecný tvar příčných profilů, které lze členit v příčném směru na dílčí části (koryto a inundace, případně podrobněji) a geometrický popis příčného řezu lze doplnit o specifikaci neprůtočných bloků, neaktivních ploch a bočních přelévaných hrází. Model má velmi podrobně propracovanou metodiku modelování řady různých typů objektů (zejména propustků, mostů a jezů) a jejich kombinací. Objekty se zadávají přímo popisem geometrie a příslušných hydraulických parametrů. Model byl již u nás v řadě případů použit pro účely stanovení záplavového území i při řešení problematiky protipovodňové ochrany. </w:t>
      </w:r>
    </w:p>
    <w:p w:rsidR="00025E2D" w:rsidRDefault="00025E2D" w:rsidP="00025E2D">
      <w:pPr>
        <w:ind w:left="567"/>
        <w:rPr>
          <w:rFonts w:ascii="Arial" w:hAnsi="Arial"/>
          <w:b/>
        </w:rPr>
      </w:pPr>
    </w:p>
    <w:p w:rsidR="00025E2D" w:rsidRPr="00B25648" w:rsidRDefault="00025E2D" w:rsidP="00025E2D">
      <w:pPr>
        <w:pStyle w:val="Nadpis2"/>
        <w:keepLines/>
        <w:numPr>
          <w:ilvl w:val="1"/>
          <w:numId w:val="29"/>
        </w:numPr>
        <w:spacing w:before="20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Pr="00B25648">
        <w:rPr>
          <w:rFonts w:ascii="Arial" w:hAnsi="Arial" w:cs="Arial"/>
          <w:sz w:val="24"/>
          <w:szCs w:val="24"/>
        </w:rPr>
        <w:t>Zadání vstupních dat do modelu</w:t>
      </w:r>
    </w:p>
    <w:p w:rsidR="00025E2D" w:rsidRDefault="00025E2D" w:rsidP="00025E2D">
      <w:pPr>
        <w:pStyle w:val="Zkladntext"/>
        <w:spacing w:after="60"/>
        <w:rPr>
          <w:rFonts w:cs="Arial"/>
          <w:sz w:val="22"/>
        </w:rPr>
      </w:pPr>
    </w:p>
    <w:p w:rsidR="00025E2D" w:rsidRDefault="00025E2D" w:rsidP="00025E2D">
      <w:pPr>
        <w:pStyle w:val="Zkladntext"/>
        <w:spacing w:after="60"/>
        <w:rPr>
          <w:bCs/>
          <w:sz w:val="22"/>
        </w:rPr>
      </w:pPr>
      <w:r w:rsidRPr="00B25648">
        <w:rPr>
          <w:rFonts w:cs="Arial"/>
          <w:sz w:val="22"/>
        </w:rPr>
        <w:t>Vstupními daty modelu jsou:</w:t>
      </w:r>
    </w:p>
    <w:p w:rsidR="00025E2D" w:rsidRDefault="00025E2D" w:rsidP="00025E2D">
      <w:pPr>
        <w:numPr>
          <w:ilvl w:val="0"/>
          <w:numId w:val="28"/>
        </w:numPr>
        <w:tabs>
          <w:tab w:val="clear" w:pos="1647"/>
          <w:tab w:val="num" w:pos="1276"/>
        </w:tabs>
        <w:spacing w:after="0" w:line="240" w:lineRule="auto"/>
        <w:ind w:hanging="1080"/>
        <w:rPr>
          <w:rFonts w:ascii="Arial" w:hAnsi="Arial"/>
          <w:bCs/>
        </w:rPr>
      </w:pPr>
      <w:r>
        <w:rPr>
          <w:rFonts w:ascii="Arial" w:hAnsi="Arial"/>
          <w:bCs/>
        </w:rPr>
        <w:t>geometrické podklady ve formě příčných profilů koryta a inundace</w:t>
      </w:r>
    </w:p>
    <w:p w:rsidR="00025E2D" w:rsidRDefault="00025E2D" w:rsidP="00025E2D">
      <w:pPr>
        <w:numPr>
          <w:ilvl w:val="0"/>
          <w:numId w:val="28"/>
        </w:numPr>
        <w:tabs>
          <w:tab w:val="clear" w:pos="1647"/>
          <w:tab w:val="num" w:pos="1276"/>
        </w:tabs>
        <w:spacing w:after="0" w:line="240" w:lineRule="auto"/>
        <w:ind w:hanging="1080"/>
        <w:rPr>
          <w:rFonts w:ascii="Arial" w:hAnsi="Arial"/>
          <w:bCs/>
        </w:rPr>
      </w:pPr>
      <w:r>
        <w:rPr>
          <w:rFonts w:ascii="Arial" w:hAnsi="Arial"/>
          <w:bCs/>
        </w:rPr>
        <w:t>geometrické podklady charakterizující objekty v korytě toku a v inundaci</w:t>
      </w:r>
    </w:p>
    <w:p w:rsidR="00025E2D" w:rsidRDefault="00025E2D" w:rsidP="00025E2D">
      <w:pPr>
        <w:numPr>
          <w:ilvl w:val="0"/>
          <w:numId w:val="28"/>
        </w:numPr>
        <w:tabs>
          <w:tab w:val="clear" w:pos="1647"/>
          <w:tab w:val="num" w:pos="1276"/>
        </w:tabs>
        <w:spacing w:after="0" w:line="240" w:lineRule="auto"/>
        <w:ind w:hanging="1080"/>
        <w:rPr>
          <w:rFonts w:ascii="Arial" w:hAnsi="Arial"/>
          <w:bCs/>
        </w:rPr>
      </w:pPr>
      <w:r>
        <w:rPr>
          <w:rFonts w:ascii="Arial" w:hAnsi="Arial"/>
          <w:bCs/>
        </w:rPr>
        <w:t>údaje o hydraulických drsnostech a ztrátových součinitelích objektů</w:t>
      </w:r>
    </w:p>
    <w:p w:rsidR="00025E2D" w:rsidRDefault="00025E2D" w:rsidP="00025E2D">
      <w:pPr>
        <w:numPr>
          <w:ilvl w:val="0"/>
          <w:numId w:val="28"/>
        </w:numPr>
        <w:tabs>
          <w:tab w:val="clear" w:pos="1647"/>
          <w:tab w:val="num" w:pos="1276"/>
        </w:tabs>
        <w:spacing w:after="0" w:line="240" w:lineRule="auto"/>
        <w:ind w:hanging="1080"/>
        <w:rPr>
          <w:rFonts w:ascii="Arial" w:hAnsi="Arial"/>
          <w:bCs/>
        </w:rPr>
      </w:pPr>
      <w:r>
        <w:rPr>
          <w:rFonts w:ascii="Arial" w:hAnsi="Arial"/>
          <w:bCs/>
        </w:rPr>
        <w:t>okrajové podmínky</w:t>
      </w:r>
    </w:p>
    <w:p w:rsidR="00025E2D" w:rsidRDefault="00025E2D" w:rsidP="00025E2D">
      <w:pPr>
        <w:numPr>
          <w:ilvl w:val="0"/>
          <w:numId w:val="28"/>
        </w:numPr>
        <w:tabs>
          <w:tab w:val="clear" w:pos="1647"/>
          <w:tab w:val="num" w:pos="1276"/>
        </w:tabs>
        <w:spacing w:after="0" w:line="240" w:lineRule="auto"/>
        <w:ind w:hanging="1080"/>
        <w:rPr>
          <w:rFonts w:ascii="Arial" w:hAnsi="Arial"/>
          <w:bCs/>
        </w:rPr>
      </w:pPr>
      <w:r>
        <w:rPr>
          <w:rFonts w:ascii="Arial" w:hAnsi="Arial"/>
          <w:bCs/>
        </w:rPr>
        <w:t>hydrologická data</w:t>
      </w:r>
    </w:p>
    <w:p w:rsidR="00025E2D" w:rsidRDefault="00025E2D" w:rsidP="00025E2D">
      <w:pPr>
        <w:ind w:left="567" w:hanging="1080"/>
        <w:rPr>
          <w:rFonts w:ascii="Arial" w:hAnsi="Arial"/>
          <w:b/>
        </w:rPr>
      </w:pPr>
    </w:p>
    <w:p w:rsidR="00025E2D" w:rsidRPr="00B25648" w:rsidRDefault="00025E2D" w:rsidP="00025E2D">
      <w:pPr>
        <w:pStyle w:val="Zkladntext"/>
        <w:spacing w:after="60"/>
        <w:rPr>
          <w:rFonts w:cs="Arial"/>
          <w:sz w:val="22"/>
        </w:rPr>
      </w:pPr>
      <w:r w:rsidRPr="00B25648">
        <w:rPr>
          <w:rFonts w:cs="Arial"/>
          <w:sz w:val="22"/>
        </w:rPr>
        <w:t xml:space="preserve">Vstupní data Volyňky byla získána z části od zpracovatele záplavových území na Volyňce a v řešeném úseku zadána do modelu. </w:t>
      </w:r>
    </w:p>
    <w:p w:rsidR="00025E2D" w:rsidRPr="00B25648" w:rsidRDefault="00025E2D" w:rsidP="00025E2D">
      <w:pPr>
        <w:pStyle w:val="Zkladntext"/>
        <w:spacing w:after="60"/>
        <w:rPr>
          <w:rFonts w:cs="Arial"/>
          <w:sz w:val="22"/>
        </w:rPr>
      </w:pPr>
    </w:p>
    <w:p w:rsidR="00025E2D" w:rsidRPr="00B25648" w:rsidRDefault="00025E2D" w:rsidP="00025E2D">
      <w:pPr>
        <w:pStyle w:val="Zkladntext"/>
        <w:spacing w:after="60"/>
        <w:rPr>
          <w:rFonts w:cs="Arial"/>
          <w:sz w:val="22"/>
        </w:rPr>
      </w:pPr>
    </w:p>
    <w:p w:rsidR="00025E2D" w:rsidRPr="00B25648" w:rsidRDefault="00025E2D" w:rsidP="00025E2D">
      <w:pPr>
        <w:pStyle w:val="Nadpis2"/>
        <w:keepLines/>
        <w:numPr>
          <w:ilvl w:val="1"/>
          <w:numId w:val="29"/>
        </w:numPr>
        <w:spacing w:before="20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lastRenderedPageBreak/>
        <w:t xml:space="preserve"> </w:t>
      </w:r>
      <w:r w:rsidRPr="00B25648">
        <w:rPr>
          <w:rFonts w:ascii="Arial" w:hAnsi="Arial" w:cs="Arial"/>
          <w:sz w:val="24"/>
          <w:szCs w:val="24"/>
        </w:rPr>
        <w:t>Kalibrace modelu</w:t>
      </w:r>
    </w:p>
    <w:p w:rsidR="00025E2D" w:rsidRDefault="00025E2D" w:rsidP="00025E2D">
      <w:pPr>
        <w:pStyle w:val="Zkladntext"/>
        <w:spacing w:after="60"/>
        <w:rPr>
          <w:rFonts w:cs="Arial"/>
          <w:sz w:val="22"/>
        </w:rPr>
      </w:pPr>
    </w:p>
    <w:p w:rsidR="00025E2D" w:rsidRDefault="00025E2D" w:rsidP="00025E2D">
      <w:pPr>
        <w:pStyle w:val="Zkladntext"/>
        <w:spacing w:after="60"/>
        <w:rPr>
          <w:rFonts w:cs="Arial"/>
          <w:sz w:val="22"/>
          <w:lang w:val="cs-CZ"/>
        </w:rPr>
      </w:pPr>
      <w:r w:rsidRPr="00B25648">
        <w:rPr>
          <w:rFonts w:cs="Arial"/>
          <w:sz w:val="22"/>
        </w:rPr>
        <w:t xml:space="preserve">Sestavený jednorozměrný model byl kalibrován na povodňové značky povodně roku 2009. Všechny tři značky vykazují u průtoku o kulminaci Q50 velmi dobrou shodu a model lze označit za zkalibrovaný. </w:t>
      </w:r>
    </w:p>
    <w:p w:rsidR="00025E2D" w:rsidRPr="00025E2D" w:rsidRDefault="00025E2D" w:rsidP="00025E2D">
      <w:pPr>
        <w:pStyle w:val="Zkladntext"/>
        <w:spacing w:after="60"/>
        <w:rPr>
          <w:rFonts w:cs="Arial"/>
          <w:sz w:val="22"/>
          <w:lang w:val="cs-CZ"/>
        </w:rPr>
      </w:pPr>
    </w:p>
    <w:p w:rsidR="00025E2D" w:rsidRPr="00B25648" w:rsidRDefault="00025E2D" w:rsidP="00025E2D">
      <w:pPr>
        <w:pStyle w:val="Nadpis2"/>
        <w:keepLines/>
        <w:numPr>
          <w:ilvl w:val="0"/>
          <w:numId w:val="29"/>
        </w:numPr>
        <w:spacing w:before="200" w:after="0" w:line="240" w:lineRule="auto"/>
        <w:rPr>
          <w:rFonts w:ascii="Arial" w:hAnsi="Arial" w:cs="Arial"/>
          <w:sz w:val="24"/>
          <w:szCs w:val="24"/>
        </w:rPr>
      </w:pPr>
      <w:r w:rsidRPr="00B25648">
        <w:rPr>
          <w:rFonts w:ascii="Arial" w:hAnsi="Arial" w:cs="Arial"/>
          <w:sz w:val="24"/>
          <w:szCs w:val="24"/>
        </w:rPr>
        <w:t>Podklady návrhu získané z modelu</w:t>
      </w:r>
    </w:p>
    <w:p w:rsidR="00025E2D" w:rsidRPr="00B25648" w:rsidRDefault="00025E2D" w:rsidP="00025E2D"/>
    <w:tbl>
      <w:tblPr>
        <w:tblW w:w="8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460"/>
        <w:gridCol w:w="960"/>
        <w:gridCol w:w="960"/>
        <w:gridCol w:w="960"/>
        <w:gridCol w:w="960"/>
      </w:tblGrid>
      <w:tr w:rsidR="00025E2D" w:rsidRPr="00D8513C" w:rsidTr="00DD475C">
        <w:trPr>
          <w:trHeight w:val="615"/>
        </w:trPr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profil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25E2D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Pr="00D8513C">
              <w:rPr>
                <w:rFonts w:ascii="Calibri" w:hAnsi="Calibri"/>
                <w:color w:val="000000"/>
              </w:rPr>
              <w:t>taničení</w:t>
            </w:r>
          </w:p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ř. km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25E2D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hladina</w:t>
            </w:r>
          </w:p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Q</w:t>
            </w:r>
            <w:r w:rsidRPr="00D8513C">
              <w:rPr>
                <w:rFonts w:ascii="Calibri" w:hAnsi="Calibri"/>
                <w:color w:val="000000"/>
                <w:vertAlign w:val="subscript"/>
              </w:rPr>
              <w:t>100</w:t>
            </w:r>
            <w:r w:rsidRPr="00D8513C">
              <w:rPr>
                <w:rFonts w:ascii="Calibri" w:hAnsi="Calibri"/>
                <w:color w:val="000000"/>
              </w:rPr>
              <w:br/>
              <w:t>stávající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25E2D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hladina</w:t>
            </w:r>
          </w:p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Q</w:t>
            </w:r>
            <w:r w:rsidRPr="00D8513C">
              <w:rPr>
                <w:rFonts w:ascii="Calibri" w:hAnsi="Calibri"/>
                <w:color w:val="000000"/>
                <w:vertAlign w:val="subscript"/>
              </w:rPr>
              <w:t>100</w:t>
            </w:r>
            <w:r w:rsidRPr="00D8513C">
              <w:rPr>
                <w:rFonts w:ascii="Calibri" w:hAnsi="Calibri"/>
                <w:color w:val="000000"/>
              </w:rPr>
              <w:br/>
              <w:t>návrh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profil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25E2D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Pr="00D8513C">
              <w:rPr>
                <w:rFonts w:ascii="Calibri" w:hAnsi="Calibri"/>
                <w:color w:val="000000"/>
              </w:rPr>
              <w:t>taničení</w:t>
            </w:r>
          </w:p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ř. km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25E2D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hladina</w:t>
            </w:r>
          </w:p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Q</w:t>
            </w:r>
            <w:r w:rsidRPr="00D8513C">
              <w:rPr>
                <w:rFonts w:ascii="Calibri" w:hAnsi="Calibri"/>
                <w:color w:val="000000"/>
                <w:vertAlign w:val="subscript"/>
              </w:rPr>
              <w:t>100</w:t>
            </w:r>
            <w:r w:rsidRPr="00D8513C">
              <w:rPr>
                <w:rFonts w:ascii="Calibri" w:hAnsi="Calibri"/>
                <w:color w:val="000000"/>
              </w:rPr>
              <w:br/>
              <w:t>stávající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25E2D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hladina</w:t>
            </w:r>
          </w:p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Q</w:t>
            </w:r>
            <w:r w:rsidRPr="00D8513C">
              <w:rPr>
                <w:rFonts w:ascii="Calibri" w:hAnsi="Calibri"/>
                <w:color w:val="000000"/>
                <w:vertAlign w:val="subscript"/>
              </w:rPr>
              <w:t>100</w:t>
            </w:r>
            <w:r w:rsidRPr="00D8513C">
              <w:rPr>
                <w:rFonts w:ascii="Calibri" w:hAnsi="Calibri"/>
                <w:color w:val="000000"/>
              </w:rPr>
              <w:br/>
              <w:t>návrh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12.148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438.25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438.25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P22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13.196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444.72</w:t>
            </w:r>
          </w:p>
        </w:tc>
        <w:tc>
          <w:tcPr>
            <w:tcW w:w="96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444.51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12.199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438.56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438.56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13.238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444.84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444.5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12.247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438.67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438.7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13.277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445.11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444.55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12.343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438.93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438.85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P25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13.317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445.28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444.94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P5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12.408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439.44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439.42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13.368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445.43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445.11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12.472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440.54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440.32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13.416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445.55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445.39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12.512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440.48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441.03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13.466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445.76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445.58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12.549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441.09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441.09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13.521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445.76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445.71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12.585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441.08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441.09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P30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13.559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445.86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P10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12.627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441.05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441.27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P31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13.602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446.26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446.28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P11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12.669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441.51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13.648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446.37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446.39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12.727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441.88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441.89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13.670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446.9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446.87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12.760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442.41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442.41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13.703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446.95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446.94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12.829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442.89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442.92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P35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13.748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447.02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P15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12.888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443.53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443.29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13.794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447.24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12.931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443.8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443.54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13.826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447.58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447.6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12.973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444.02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443.87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13.866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447.74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447.76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13.022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444.04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443.98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P39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13.907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447.77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447.79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P19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13.064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444.19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444.13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P40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13.949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447.85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447.87</w:t>
            </w:r>
          </w:p>
        </w:tc>
      </w:tr>
      <w:tr w:rsidR="00025E2D" w:rsidRPr="00D8513C" w:rsidTr="00DD475C">
        <w:trPr>
          <w:trHeight w:val="300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P20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13.117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444.39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444.38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P41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13.988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448.04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448.05</w:t>
            </w:r>
          </w:p>
        </w:tc>
      </w:tr>
      <w:tr w:rsidR="00025E2D" w:rsidRPr="00D8513C" w:rsidTr="00DD475C">
        <w:trPr>
          <w:trHeight w:val="315"/>
        </w:trPr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P21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13.148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444.47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444.43</w:t>
            </w:r>
          </w:p>
        </w:tc>
        <w:tc>
          <w:tcPr>
            <w:tcW w:w="4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P42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14.052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448.36</w:t>
            </w:r>
          </w:p>
        </w:tc>
        <w:tc>
          <w:tcPr>
            <w:tcW w:w="96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025E2D" w:rsidRPr="00D8513C" w:rsidRDefault="00025E2D" w:rsidP="00DD475C">
            <w:pPr>
              <w:jc w:val="center"/>
              <w:rPr>
                <w:rFonts w:ascii="Calibri" w:hAnsi="Calibri"/>
                <w:color w:val="000000"/>
              </w:rPr>
            </w:pPr>
            <w:r w:rsidRPr="00D8513C">
              <w:rPr>
                <w:rFonts w:ascii="Calibri" w:hAnsi="Calibri"/>
                <w:color w:val="000000"/>
              </w:rPr>
              <w:t>448.36</w:t>
            </w:r>
          </w:p>
        </w:tc>
      </w:tr>
    </w:tbl>
    <w:p w:rsidR="00025E2D" w:rsidRDefault="00025E2D" w:rsidP="00025E2D">
      <w:pPr>
        <w:pStyle w:val="Nadpis1"/>
        <w:numPr>
          <w:ilvl w:val="0"/>
          <w:numId w:val="0"/>
        </w:numPr>
        <w:ind w:left="360"/>
        <w:jc w:val="both"/>
      </w:pPr>
    </w:p>
    <w:p w:rsidR="0037265D" w:rsidRPr="00992CEE" w:rsidRDefault="0037265D" w:rsidP="004A0246">
      <w:pPr>
        <w:spacing w:line="240" w:lineRule="auto"/>
        <w:rPr>
          <w:lang w:eastAsia="x-none"/>
        </w:rPr>
      </w:pPr>
      <w:bookmarkStart w:id="34" w:name="_GoBack"/>
      <w:bookmarkEnd w:id="34"/>
    </w:p>
    <w:sectPr w:rsidR="0037265D" w:rsidRPr="00992CEE" w:rsidSect="0050435C">
      <w:headerReference w:type="default" r:id="rId10"/>
      <w:pgSz w:w="11906" w:h="16838"/>
      <w:pgMar w:top="141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71C" w:rsidRDefault="0094171C" w:rsidP="003426B2">
      <w:pPr>
        <w:spacing w:after="0" w:line="240" w:lineRule="auto"/>
      </w:pPr>
      <w:r>
        <w:separator/>
      </w:r>
    </w:p>
  </w:endnote>
  <w:endnote w:type="continuationSeparator" w:id="0">
    <w:p w:rsidR="0094171C" w:rsidRDefault="0094171C" w:rsidP="0034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169518"/>
      <w:docPartObj>
        <w:docPartGallery w:val="Page Numbers (Bottom of Page)"/>
        <w:docPartUnique/>
      </w:docPartObj>
    </w:sdtPr>
    <w:sdtEndPr/>
    <w:sdtContent>
      <w:p w:rsidR="0094171C" w:rsidRDefault="0094171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E2D">
          <w:rPr>
            <w:noProof/>
          </w:rPr>
          <w:t>20</w:t>
        </w:r>
        <w:r>
          <w:fldChar w:fldCharType="end"/>
        </w:r>
      </w:p>
    </w:sdtContent>
  </w:sdt>
  <w:p w:rsidR="0094171C" w:rsidRDefault="0094171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71C" w:rsidRDefault="0094171C" w:rsidP="003426B2">
      <w:pPr>
        <w:spacing w:after="0" w:line="240" w:lineRule="auto"/>
      </w:pPr>
      <w:r>
        <w:separator/>
      </w:r>
    </w:p>
  </w:footnote>
  <w:footnote w:type="continuationSeparator" w:id="0">
    <w:p w:rsidR="0094171C" w:rsidRDefault="0094171C" w:rsidP="00342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71C" w:rsidRDefault="009417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5C4F62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8059EB"/>
    <w:multiLevelType w:val="multilevel"/>
    <w:tmpl w:val="F2F0A206"/>
    <w:styleLink w:val="Styl1"/>
    <w:lvl w:ilvl="0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F831FE"/>
    <w:multiLevelType w:val="hybridMultilevel"/>
    <w:tmpl w:val="141CB928"/>
    <w:lvl w:ilvl="0" w:tplc="A25E5F0E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BE9113C"/>
    <w:multiLevelType w:val="multilevel"/>
    <w:tmpl w:val="0B866C8E"/>
    <w:styleLink w:val="ZPRVA"/>
    <w:lvl w:ilvl="0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32"/>
      </w:rPr>
    </w:lvl>
    <w:lvl w:ilvl="1">
      <w:start w:val="1"/>
      <w:numFmt w:val="none"/>
      <w:lvlText w:val="A.1"/>
      <w:lvlJc w:val="left"/>
      <w:pPr>
        <w:tabs>
          <w:tab w:val="num" w:pos="1080"/>
        </w:tabs>
        <w:ind w:left="792" w:hanging="432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lowerLetter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0E020504"/>
    <w:multiLevelType w:val="hybridMultilevel"/>
    <w:tmpl w:val="117AC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D517E4"/>
    <w:multiLevelType w:val="multilevel"/>
    <w:tmpl w:val="AB125AA4"/>
    <w:styleLink w:val="kata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  <w:sz w:val="32"/>
      </w:rPr>
    </w:lvl>
    <w:lvl w:ilvl="1">
      <w:start w:val="1"/>
      <w:numFmt w:val="decimal"/>
      <w:lvlText w:val="D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3.1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03E2603"/>
    <w:multiLevelType w:val="hybridMultilevel"/>
    <w:tmpl w:val="95CC3C22"/>
    <w:lvl w:ilvl="0" w:tplc="64D6E6A8">
      <w:start w:val="1"/>
      <w:numFmt w:val="lowerLetter"/>
      <w:pStyle w:val="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D7F3C"/>
    <w:multiLevelType w:val="multilevel"/>
    <w:tmpl w:val="FAB6B182"/>
    <w:lvl w:ilvl="0">
      <w:start w:val="1"/>
      <w:numFmt w:val="upperLetter"/>
      <w:pStyle w:val="s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slo2"/>
      <w:lvlText w:val="%1.%2."/>
      <w:lvlJc w:val="left"/>
      <w:pPr>
        <w:tabs>
          <w:tab w:val="num" w:pos="1080"/>
        </w:tabs>
        <w:ind w:left="792" w:hanging="432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pStyle w:val="slo3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CEB6C55"/>
    <w:multiLevelType w:val="multilevel"/>
    <w:tmpl w:val="CC92B4EA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ascii="Calibri" w:hAnsi="Calibri" w:hint="default"/>
        <w:sz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pStyle w:val="Nadpis3"/>
      <w:lvlText w:val="%1.%3.1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723A5C"/>
    <w:multiLevelType w:val="multilevel"/>
    <w:tmpl w:val="3BACAC5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E62D50"/>
    <w:multiLevelType w:val="singleLevel"/>
    <w:tmpl w:val="A43885FE"/>
    <w:lvl w:ilvl="0">
      <w:start w:val="1"/>
      <w:numFmt w:val="bullet"/>
      <w:pStyle w:val="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B5A30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0455DAF"/>
    <w:multiLevelType w:val="multilevel"/>
    <w:tmpl w:val="E0C0EAB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6600202"/>
    <w:multiLevelType w:val="multilevel"/>
    <w:tmpl w:val="ADA6350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3F07A3"/>
    <w:multiLevelType w:val="multilevel"/>
    <w:tmpl w:val="F426FF7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876114F"/>
    <w:multiLevelType w:val="multilevel"/>
    <w:tmpl w:val="59F4553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B6D5CFA"/>
    <w:multiLevelType w:val="hybridMultilevel"/>
    <w:tmpl w:val="4C6E8588"/>
    <w:lvl w:ilvl="0" w:tplc="FFB6B1D8">
      <w:start w:val="3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21405FC"/>
    <w:multiLevelType w:val="hybridMultilevel"/>
    <w:tmpl w:val="842E38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4A1F8F"/>
    <w:multiLevelType w:val="hybridMultilevel"/>
    <w:tmpl w:val="EEC48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3C11AE"/>
    <w:multiLevelType w:val="singleLevel"/>
    <w:tmpl w:val="FFB6B1D8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0">
    <w:nsid w:val="5C63056E"/>
    <w:multiLevelType w:val="multilevel"/>
    <w:tmpl w:val="1A082AD2"/>
    <w:lvl w:ilvl="0">
      <w:start w:val="1"/>
      <w:numFmt w:val="decimal"/>
      <w:suff w:val="space"/>
      <w:lvlText w:val="Kapitola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</w:lvl>
  </w:abstractNum>
  <w:abstractNum w:abstractNumId="21">
    <w:nsid w:val="64C82C0F"/>
    <w:multiLevelType w:val="hybridMultilevel"/>
    <w:tmpl w:val="F38CC942"/>
    <w:lvl w:ilvl="0" w:tplc="FFB6B1D8">
      <w:start w:val="3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EE7C50"/>
    <w:multiLevelType w:val="hybridMultilevel"/>
    <w:tmpl w:val="7BFE231C"/>
    <w:lvl w:ilvl="0" w:tplc="1C5EA318">
      <w:start w:val="1"/>
      <w:numFmt w:val="lowerLetter"/>
      <w:lvlText w:val="%1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3">
    <w:nsid w:val="6DD548F5"/>
    <w:multiLevelType w:val="hybridMultilevel"/>
    <w:tmpl w:val="8E968852"/>
    <w:lvl w:ilvl="0" w:tplc="53D0B97C">
      <w:start w:val="1"/>
      <w:numFmt w:val="lowerLetter"/>
      <w:pStyle w:val="Podtitul"/>
      <w:lvlText w:val="%1)"/>
      <w:lvlJc w:val="left"/>
      <w:pPr>
        <w:ind w:left="720" w:hanging="360"/>
      </w:pPr>
      <w:rPr>
        <w:rFonts w:hint="default"/>
      </w:rPr>
    </w:lvl>
    <w:lvl w:ilvl="1" w:tplc="C9D6BF24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106256"/>
    <w:multiLevelType w:val="hybridMultilevel"/>
    <w:tmpl w:val="B9322596"/>
    <w:lvl w:ilvl="0" w:tplc="2728A8B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4DA360C">
      <w:start w:val="4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78084E60">
      <w:start w:val="1"/>
      <w:numFmt w:val="decimal"/>
      <w:lvlText w:val="%3)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7AB37518"/>
    <w:multiLevelType w:val="hybridMultilevel"/>
    <w:tmpl w:val="CCD47A92"/>
    <w:lvl w:ilvl="0" w:tplc="FFB6B1D8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BF9452B"/>
    <w:multiLevelType w:val="hybridMultilevel"/>
    <w:tmpl w:val="ED927D70"/>
    <w:lvl w:ilvl="0" w:tplc="3A729830">
      <w:start w:val="1"/>
      <w:numFmt w:val="bullet"/>
      <w:lvlText w:val="-"/>
      <w:lvlJc w:val="left"/>
      <w:pPr>
        <w:ind w:left="389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5" w:hanging="360"/>
      </w:pPr>
      <w:rPr>
        <w:rFonts w:ascii="Wingdings" w:hAnsi="Wingdings" w:hint="default"/>
      </w:rPr>
    </w:lvl>
  </w:abstractNum>
  <w:abstractNum w:abstractNumId="27">
    <w:nsid w:val="7E902671"/>
    <w:multiLevelType w:val="hybridMultilevel"/>
    <w:tmpl w:val="23FE0878"/>
    <w:lvl w:ilvl="0" w:tplc="623AB8F8">
      <w:start w:val="1"/>
      <w:numFmt w:val="decimal"/>
      <w:lvlText w:val="B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"/>
  </w:num>
  <w:num w:numId="4">
    <w:abstractNumId w:val="23"/>
  </w:num>
  <w:num w:numId="5">
    <w:abstractNumId w:val="10"/>
  </w:num>
  <w:num w:numId="6">
    <w:abstractNumId w:val="0"/>
  </w:num>
  <w:num w:numId="7">
    <w:abstractNumId w:val="7"/>
  </w:num>
  <w:num w:numId="8">
    <w:abstractNumId w:val="12"/>
  </w:num>
  <w:num w:numId="9">
    <w:abstractNumId w:val="15"/>
  </w:num>
  <w:num w:numId="10">
    <w:abstractNumId w:val="13"/>
  </w:num>
  <w:num w:numId="11">
    <w:abstractNumId w:val="9"/>
  </w:num>
  <w:num w:numId="12">
    <w:abstractNumId w:val="6"/>
  </w:num>
  <w:num w:numId="13">
    <w:abstractNumId w:val="14"/>
  </w:num>
  <w:num w:numId="14">
    <w:abstractNumId w:val="26"/>
  </w:num>
  <w:num w:numId="15">
    <w:abstractNumId w:val="27"/>
    <w:lvlOverride w:ilvl="0">
      <w:startOverride w:val="1"/>
    </w:lvlOverride>
  </w:num>
  <w:num w:numId="16">
    <w:abstractNumId w:val="5"/>
  </w:num>
  <w:num w:numId="17">
    <w:abstractNumId w:val="8"/>
  </w:num>
  <w:num w:numId="18">
    <w:abstractNumId w:val="8"/>
  </w:num>
  <w:num w:numId="19">
    <w:abstractNumId w:val="24"/>
  </w:num>
  <w:num w:numId="20">
    <w:abstractNumId w:val="25"/>
  </w:num>
  <w:num w:numId="21">
    <w:abstractNumId w:val="21"/>
  </w:num>
  <w:num w:numId="22">
    <w:abstractNumId w:val="16"/>
  </w:num>
  <w:num w:numId="23">
    <w:abstractNumId w:val="19"/>
  </w:num>
  <w:num w:numId="24">
    <w:abstractNumId w:val="18"/>
  </w:num>
  <w:num w:numId="25">
    <w:abstractNumId w:val="4"/>
  </w:num>
  <w:num w:numId="26">
    <w:abstractNumId w:val="17"/>
  </w:num>
  <w:num w:numId="27">
    <w:abstractNumId w:val="2"/>
  </w:num>
  <w:num w:numId="28">
    <w:abstractNumId w:val="22"/>
  </w:num>
  <w:num w:numId="2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4DC"/>
    <w:rsid w:val="00000AE6"/>
    <w:rsid w:val="000065D4"/>
    <w:rsid w:val="00013B21"/>
    <w:rsid w:val="00021DDE"/>
    <w:rsid w:val="00025E2D"/>
    <w:rsid w:val="00027B5F"/>
    <w:rsid w:val="00033ADC"/>
    <w:rsid w:val="00047547"/>
    <w:rsid w:val="00056397"/>
    <w:rsid w:val="0005687B"/>
    <w:rsid w:val="00063393"/>
    <w:rsid w:val="00072A1D"/>
    <w:rsid w:val="000755EB"/>
    <w:rsid w:val="00076AD8"/>
    <w:rsid w:val="000869E8"/>
    <w:rsid w:val="000A1EC8"/>
    <w:rsid w:val="000A5659"/>
    <w:rsid w:val="000A7712"/>
    <w:rsid w:val="000C38BC"/>
    <w:rsid w:val="000C5428"/>
    <w:rsid w:val="000C620E"/>
    <w:rsid w:val="000D03A8"/>
    <w:rsid w:val="000D698D"/>
    <w:rsid w:val="000D73D7"/>
    <w:rsid w:val="000E2D34"/>
    <w:rsid w:val="000E7D9A"/>
    <w:rsid w:val="00103CF1"/>
    <w:rsid w:val="00104C71"/>
    <w:rsid w:val="00114656"/>
    <w:rsid w:val="0012426C"/>
    <w:rsid w:val="001269AE"/>
    <w:rsid w:val="00160537"/>
    <w:rsid w:val="001646A4"/>
    <w:rsid w:val="001770D8"/>
    <w:rsid w:val="00182571"/>
    <w:rsid w:val="00187F93"/>
    <w:rsid w:val="001905B5"/>
    <w:rsid w:val="001A46E5"/>
    <w:rsid w:val="001B4489"/>
    <w:rsid w:val="001C6138"/>
    <w:rsid w:val="001E0337"/>
    <w:rsid w:val="001F2A58"/>
    <w:rsid w:val="001F3AB5"/>
    <w:rsid w:val="001F3E1F"/>
    <w:rsid w:val="002043F3"/>
    <w:rsid w:val="0021613D"/>
    <w:rsid w:val="00222DA5"/>
    <w:rsid w:val="0022704B"/>
    <w:rsid w:val="0023065F"/>
    <w:rsid w:val="00241B06"/>
    <w:rsid w:val="00246649"/>
    <w:rsid w:val="00246F82"/>
    <w:rsid w:val="00251623"/>
    <w:rsid w:val="00263731"/>
    <w:rsid w:val="0026390E"/>
    <w:rsid w:val="002671F0"/>
    <w:rsid w:val="002761F3"/>
    <w:rsid w:val="00286CCA"/>
    <w:rsid w:val="002902A3"/>
    <w:rsid w:val="00290F94"/>
    <w:rsid w:val="0029565B"/>
    <w:rsid w:val="002968D6"/>
    <w:rsid w:val="002A5E06"/>
    <w:rsid w:val="002B178B"/>
    <w:rsid w:val="002B6950"/>
    <w:rsid w:val="002B6B1A"/>
    <w:rsid w:val="002C0555"/>
    <w:rsid w:val="002C121A"/>
    <w:rsid w:val="002C1BE0"/>
    <w:rsid w:val="002C2A64"/>
    <w:rsid w:val="002C4A5A"/>
    <w:rsid w:val="002C5C17"/>
    <w:rsid w:val="002D01E8"/>
    <w:rsid w:val="002D2835"/>
    <w:rsid w:val="002D6263"/>
    <w:rsid w:val="002D65A8"/>
    <w:rsid w:val="002E1982"/>
    <w:rsid w:val="002E1999"/>
    <w:rsid w:val="002E5EBA"/>
    <w:rsid w:val="002F4D06"/>
    <w:rsid w:val="002F5B81"/>
    <w:rsid w:val="00301948"/>
    <w:rsid w:val="00312FED"/>
    <w:rsid w:val="003171D2"/>
    <w:rsid w:val="003179A6"/>
    <w:rsid w:val="00321A50"/>
    <w:rsid w:val="003242FF"/>
    <w:rsid w:val="003336E0"/>
    <w:rsid w:val="00336A40"/>
    <w:rsid w:val="00340787"/>
    <w:rsid w:val="003426B2"/>
    <w:rsid w:val="0035797D"/>
    <w:rsid w:val="00362E53"/>
    <w:rsid w:val="00363615"/>
    <w:rsid w:val="00367175"/>
    <w:rsid w:val="0037265D"/>
    <w:rsid w:val="0037312E"/>
    <w:rsid w:val="00383CF7"/>
    <w:rsid w:val="00383EF0"/>
    <w:rsid w:val="00396C51"/>
    <w:rsid w:val="0039742B"/>
    <w:rsid w:val="003A18D6"/>
    <w:rsid w:val="003A33E9"/>
    <w:rsid w:val="003B45AB"/>
    <w:rsid w:val="003D6CDE"/>
    <w:rsid w:val="003E4027"/>
    <w:rsid w:val="00400312"/>
    <w:rsid w:val="0040194D"/>
    <w:rsid w:val="00405882"/>
    <w:rsid w:val="004076C1"/>
    <w:rsid w:val="00417A23"/>
    <w:rsid w:val="00423119"/>
    <w:rsid w:val="00435312"/>
    <w:rsid w:val="00435F85"/>
    <w:rsid w:val="00440C09"/>
    <w:rsid w:val="00444B3F"/>
    <w:rsid w:val="004501BD"/>
    <w:rsid w:val="0046480E"/>
    <w:rsid w:val="00464EAB"/>
    <w:rsid w:val="00470774"/>
    <w:rsid w:val="00474073"/>
    <w:rsid w:val="004863C2"/>
    <w:rsid w:val="004875CD"/>
    <w:rsid w:val="00492F17"/>
    <w:rsid w:val="004932CA"/>
    <w:rsid w:val="0049403C"/>
    <w:rsid w:val="00495AFE"/>
    <w:rsid w:val="004A0246"/>
    <w:rsid w:val="004A10D2"/>
    <w:rsid w:val="004B17F3"/>
    <w:rsid w:val="004B6028"/>
    <w:rsid w:val="004C14E5"/>
    <w:rsid w:val="004C1AA7"/>
    <w:rsid w:val="004C5943"/>
    <w:rsid w:val="004D6280"/>
    <w:rsid w:val="004D7425"/>
    <w:rsid w:val="004E3378"/>
    <w:rsid w:val="004E7F9A"/>
    <w:rsid w:val="004F437F"/>
    <w:rsid w:val="004F4569"/>
    <w:rsid w:val="004F70FB"/>
    <w:rsid w:val="004F7711"/>
    <w:rsid w:val="00503022"/>
    <w:rsid w:val="0050435C"/>
    <w:rsid w:val="0050467E"/>
    <w:rsid w:val="0053318C"/>
    <w:rsid w:val="005363DB"/>
    <w:rsid w:val="00536565"/>
    <w:rsid w:val="00542398"/>
    <w:rsid w:val="005431EF"/>
    <w:rsid w:val="005616FB"/>
    <w:rsid w:val="00561AE0"/>
    <w:rsid w:val="005625F2"/>
    <w:rsid w:val="00571168"/>
    <w:rsid w:val="00585516"/>
    <w:rsid w:val="005938D8"/>
    <w:rsid w:val="00594B18"/>
    <w:rsid w:val="005A2B3E"/>
    <w:rsid w:val="005A6E30"/>
    <w:rsid w:val="005A7F1F"/>
    <w:rsid w:val="005B522D"/>
    <w:rsid w:val="005B7255"/>
    <w:rsid w:val="005D1D95"/>
    <w:rsid w:val="005D2913"/>
    <w:rsid w:val="005D4212"/>
    <w:rsid w:val="005E00CF"/>
    <w:rsid w:val="005E548D"/>
    <w:rsid w:val="005F343F"/>
    <w:rsid w:val="005F63DB"/>
    <w:rsid w:val="0060258E"/>
    <w:rsid w:val="006038A7"/>
    <w:rsid w:val="006060AE"/>
    <w:rsid w:val="00611B3E"/>
    <w:rsid w:val="00613492"/>
    <w:rsid w:val="00615CBF"/>
    <w:rsid w:val="006173D4"/>
    <w:rsid w:val="006246FF"/>
    <w:rsid w:val="0062623F"/>
    <w:rsid w:val="00640E9B"/>
    <w:rsid w:val="0064114D"/>
    <w:rsid w:val="00651BBF"/>
    <w:rsid w:val="0065246B"/>
    <w:rsid w:val="0065563B"/>
    <w:rsid w:val="0065740D"/>
    <w:rsid w:val="00680B58"/>
    <w:rsid w:val="00682B72"/>
    <w:rsid w:val="00690287"/>
    <w:rsid w:val="006A312B"/>
    <w:rsid w:val="006B1D38"/>
    <w:rsid w:val="006C1458"/>
    <w:rsid w:val="006C2D38"/>
    <w:rsid w:val="006C4037"/>
    <w:rsid w:val="006C5B56"/>
    <w:rsid w:val="006D51C4"/>
    <w:rsid w:val="006D69C4"/>
    <w:rsid w:val="006E4F1B"/>
    <w:rsid w:val="006F3568"/>
    <w:rsid w:val="00710344"/>
    <w:rsid w:val="00713D31"/>
    <w:rsid w:val="00714EBB"/>
    <w:rsid w:val="007208EA"/>
    <w:rsid w:val="007216D9"/>
    <w:rsid w:val="007231AD"/>
    <w:rsid w:val="00732AF5"/>
    <w:rsid w:val="00737EE8"/>
    <w:rsid w:val="00751C16"/>
    <w:rsid w:val="007672F6"/>
    <w:rsid w:val="00774C1F"/>
    <w:rsid w:val="007751B1"/>
    <w:rsid w:val="0078041C"/>
    <w:rsid w:val="00784A1F"/>
    <w:rsid w:val="00785ECB"/>
    <w:rsid w:val="00787D9A"/>
    <w:rsid w:val="007A05D7"/>
    <w:rsid w:val="007B0007"/>
    <w:rsid w:val="007B1B9D"/>
    <w:rsid w:val="007B26CC"/>
    <w:rsid w:val="007B5466"/>
    <w:rsid w:val="007B6BFF"/>
    <w:rsid w:val="007C122B"/>
    <w:rsid w:val="007C2DA8"/>
    <w:rsid w:val="007C3FC0"/>
    <w:rsid w:val="007D5343"/>
    <w:rsid w:val="007E37F3"/>
    <w:rsid w:val="007F69E3"/>
    <w:rsid w:val="007F731F"/>
    <w:rsid w:val="008044D6"/>
    <w:rsid w:val="008047A8"/>
    <w:rsid w:val="008152C3"/>
    <w:rsid w:val="008225B3"/>
    <w:rsid w:val="00830C59"/>
    <w:rsid w:val="00834FCB"/>
    <w:rsid w:val="0083562D"/>
    <w:rsid w:val="00841D53"/>
    <w:rsid w:val="00843269"/>
    <w:rsid w:val="00845531"/>
    <w:rsid w:val="008471D5"/>
    <w:rsid w:val="00850E98"/>
    <w:rsid w:val="008530C4"/>
    <w:rsid w:val="0085689A"/>
    <w:rsid w:val="008615AA"/>
    <w:rsid w:val="0086402C"/>
    <w:rsid w:val="00875D2E"/>
    <w:rsid w:val="008778A8"/>
    <w:rsid w:val="008913C5"/>
    <w:rsid w:val="00893A27"/>
    <w:rsid w:val="008A784A"/>
    <w:rsid w:val="008B34B3"/>
    <w:rsid w:val="008B459D"/>
    <w:rsid w:val="008C0EC5"/>
    <w:rsid w:val="008C1F58"/>
    <w:rsid w:val="008C5BA6"/>
    <w:rsid w:val="008D0CC6"/>
    <w:rsid w:val="008D466B"/>
    <w:rsid w:val="008E33A3"/>
    <w:rsid w:val="008E4461"/>
    <w:rsid w:val="008E6C3B"/>
    <w:rsid w:val="008F13BC"/>
    <w:rsid w:val="008F53B0"/>
    <w:rsid w:val="008F53E6"/>
    <w:rsid w:val="009078CE"/>
    <w:rsid w:val="0091221D"/>
    <w:rsid w:val="0091307E"/>
    <w:rsid w:val="00914EF6"/>
    <w:rsid w:val="009267F2"/>
    <w:rsid w:val="00933239"/>
    <w:rsid w:val="0094171C"/>
    <w:rsid w:val="00944129"/>
    <w:rsid w:val="00945ADC"/>
    <w:rsid w:val="00951D71"/>
    <w:rsid w:val="009524D6"/>
    <w:rsid w:val="0096412B"/>
    <w:rsid w:val="00980407"/>
    <w:rsid w:val="009827EC"/>
    <w:rsid w:val="009862AE"/>
    <w:rsid w:val="00987C20"/>
    <w:rsid w:val="009904DC"/>
    <w:rsid w:val="00992CEE"/>
    <w:rsid w:val="00994B99"/>
    <w:rsid w:val="009A5006"/>
    <w:rsid w:val="009A6080"/>
    <w:rsid w:val="009A7024"/>
    <w:rsid w:val="009B1254"/>
    <w:rsid w:val="009B6CAF"/>
    <w:rsid w:val="009C51C4"/>
    <w:rsid w:val="009D37FA"/>
    <w:rsid w:val="009D6BD4"/>
    <w:rsid w:val="009E2319"/>
    <w:rsid w:val="009E3F06"/>
    <w:rsid w:val="009E47D7"/>
    <w:rsid w:val="009E491B"/>
    <w:rsid w:val="009E4B53"/>
    <w:rsid w:val="009E7B9D"/>
    <w:rsid w:val="009F1AA5"/>
    <w:rsid w:val="00A061F3"/>
    <w:rsid w:val="00A06FA9"/>
    <w:rsid w:val="00A421CF"/>
    <w:rsid w:val="00A5233D"/>
    <w:rsid w:val="00A73236"/>
    <w:rsid w:val="00A87A60"/>
    <w:rsid w:val="00AA1BD9"/>
    <w:rsid w:val="00AC36BE"/>
    <w:rsid w:val="00AD0102"/>
    <w:rsid w:val="00AD0E21"/>
    <w:rsid w:val="00AE4DB7"/>
    <w:rsid w:val="00AE61B6"/>
    <w:rsid w:val="00AE637D"/>
    <w:rsid w:val="00AE687E"/>
    <w:rsid w:val="00AE7171"/>
    <w:rsid w:val="00AF0CEF"/>
    <w:rsid w:val="00B02669"/>
    <w:rsid w:val="00B0660A"/>
    <w:rsid w:val="00B123F6"/>
    <w:rsid w:val="00B20467"/>
    <w:rsid w:val="00B20AF8"/>
    <w:rsid w:val="00B46B93"/>
    <w:rsid w:val="00B54508"/>
    <w:rsid w:val="00B617EE"/>
    <w:rsid w:val="00B674B2"/>
    <w:rsid w:val="00B71AED"/>
    <w:rsid w:val="00B7680D"/>
    <w:rsid w:val="00B773F8"/>
    <w:rsid w:val="00B80054"/>
    <w:rsid w:val="00BA10C2"/>
    <w:rsid w:val="00BA154E"/>
    <w:rsid w:val="00BA2313"/>
    <w:rsid w:val="00BA3D5F"/>
    <w:rsid w:val="00BA500A"/>
    <w:rsid w:val="00BA5F30"/>
    <w:rsid w:val="00BC1744"/>
    <w:rsid w:val="00BC3D59"/>
    <w:rsid w:val="00BC7FF1"/>
    <w:rsid w:val="00BD2597"/>
    <w:rsid w:val="00BD2E91"/>
    <w:rsid w:val="00BD3A85"/>
    <w:rsid w:val="00C01D3D"/>
    <w:rsid w:val="00C042AD"/>
    <w:rsid w:val="00C047E2"/>
    <w:rsid w:val="00C077BA"/>
    <w:rsid w:val="00C21482"/>
    <w:rsid w:val="00C23CA2"/>
    <w:rsid w:val="00C2710B"/>
    <w:rsid w:val="00C4194E"/>
    <w:rsid w:val="00C54498"/>
    <w:rsid w:val="00C7062F"/>
    <w:rsid w:val="00C70E1D"/>
    <w:rsid w:val="00C864C1"/>
    <w:rsid w:val="00CA30E5"/>
    <w:rsid w:val="00CA5709"/>
    <w:rsid w:val="00CB5745"/>
    <w:rsid w:val="00CB63F2"/>
    <w:rsid w:val="00CB69A6"/>
    <w:rsid w:val="00CC5A2C"/>
    <w:rsid w:val="00CC7F7A"/>
    <w:rsid w:val="00CE1C74"/>
    <w:rsid w:val="00CE2FAE"/>
    <w:rsid w:val="00CF1EE9"/>
    <w:rsid w:val="00CF1FAE"/>
    <w:rsid w:val="00CF20D7"/>
    <w:rsid w:val="00CF6BA8"/>
    <w:rsid w:val="00D02FFC"/>
    <w:rsid w:val="00D04410"/>
    <w:rsid w:val="00D133CB"/>
    <w:rsid w:val="00D151A0"/>
    <w:rsid w:val="00D20B7B"/>
    <w:rsid w:val="00D30759"/>
    <w:rsid w:val="00D47DD2"/>
    <w:rsid w:val="00D510F3"/>
    <w:rsid w:val="00D65CAA"/>
    <w:rsid w:val="00D93595"/>
    <w:rsid w:val="00D94A3B"/>
    <w:rsid w:val="00D94FC1"/>
    <w:rsid w:val="00DA17B8"/>
    <w:rsid w:val="00DB6F67"/>
    <w:rsid w:val="00DD3D99"/>
    <w:rsid w:val="00DD7902"/>
    <w:rsid w:val="00DF07EF"/>
    <w:rsid w:val="00DF1647"/>
    <w:rsid w:val="00DF3775"/>
    <w:rsid w:val="00E00BA7"/>
    <w:rsid w:val="00E01E60"/>
    <w:rsid w:val="00E04615"/>
    <w:rsid w:val="00E04710"/>
    <w:rsid w:val="00E06560"/>
    <w:rsid w:val="00E10E3D"/>
    <w:rsid w:val="00E15A3D"/>
    <w:rsid w:val="00E17A8F"/>
    <w:rsid w:val="00E45A9C"/>
    <w:rsid w:val="00E4759C"/>
    <w:rsid w:val="00E50014"/>
    <w:rsid w:val="00E56046"/>
    <w:rsid w:val="00E563BB"/>
    <w:rsid w:val="00E564B5"/>
    <w:rsid w:val="00E62001"/>
    <w:rsid w:val="00E64E89"/>
    <w:rsid w:val="00E6624D"/>
    <w:rsid w:val="00E67113"/>
    <w:rsid w:val="00E74746"/>
    <w:rsid w:val="00E834FF"/>
    <w:rsid w:val="00E973DC"/>
    <w:rsid w:val="00EA6C6F"/>
    <w:rsid w:val="00EB0A2A"/>
    <w:rsid w:val="00EB3B32"/>
    <w:rsid w:val="00EC060B"/>
    <w:rsid w:val="00EC2C83"/>
    <w:rsid w:val="00EC3062"/>
    <w:rsid w:val="00EC3165"/>
    <w:rsid w:val="00EC5BCB"/>
    <w:rsid w:val="00EC7806"/>
    <w:rsid w:val="00ED37DD"/>
    <w:rsid w:val="00ED3838"/>
    <w:rsid w:val="00ED4E60"/>
    <w:rsid w:val="00EE2BF8"/>
    <w:rsid w:val="00EE3FF5"/>
    <w:rsid w:val="00EF20B4"/>
    <w:rsid w:val="00EF346C"/>
    <w:rsid w:val="00EF66DA"/>
    <w:rsid w:val="00F01A99"/>
    <w:rsid w:val="00F033E2"/>
    <w:rsid w:val="00F038C1"/>
    <w:rsid w:val="00F05A3D"/>
    <w:rsid w:val="00F05FC4"/>
    <w:rsid w:val="00F06A4E"/>
    <w:rsid w:val="00F11330"/>
    <w:rsid w:val="00F1566C"/>
    <w:rsid w:val="00F30E80"/>
    <w:rsid w:val="00F377E4"/>
    <w:rsid w:val="00F42179"/>
    <w:rsid w:val="00F44472"/>
    <w:rsid w:val="00F50B48"/>
    <w:rsid w:val="00F73D74"/>
    <w:rsid w:val="00F75E89"/>
    <w:rsid w:val="00F7737F"/>
    <w:rsid w:val="00F91F46"/>
    <w:rsid w:val="00F932F8"/>
    <w:rsid w:val="00F94FC8"/>
    <w:rsid w:val="00F97394"/>
    <w:rsid w:val="00FA6509"/>
    <w:rsid w:val="00FB0E74"/>
    <w:rsid w:val="00FB5A90"/>
    <w:rsid w:val="00FB65D1"/>
    <w:rsid w:val="00FD310E"/>
    <w:rsid w:val="00FD500D"/>
    <w:rsid w:val="00FE0154"/>
    <w:rsid w:val="00FE5142"/>
    <w:rsid w:val="00FE742B"/>
    <w:rsid w:val="00FF1086"/>
    <w:rsid w:val="00FF254B"/>
    <w:rsid w:val="00FF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6C51"/>
    <w:pPr>
      <w:jc w:val="both"/>
    </w:pPr>
  </w:style>
  <w:style w:type="paragraph" w:styleId="Nadpis1">
    <w:name w:val="heading 1"/>
    <w:basedOn w:val="Normln"/>
    <w:next w:val="Normln"/>
    <w:link w:val="Nadpis1Char"/>
    <w:autoRedefine/>
    <w:qFormat/>
    <w:rsid w:val="00C2710B"/>
    <w:pPr>
      <w:keepNext/>
      <w:numPr>
        <w:numId w:val="18"/>
      </w:numPr>
      <w:jc w:val="center"/>
      <w:outlineLvl w:val="0"/>
    </w:pPr>
    <w:rPr>
      <w:b/>
      <w:sz w:val="32"/>
      <w:lang w:val="x-none" w:eastAsia="x-none"/>
    </w:rPr>
  </w:style>
  <w:style w:type="paragraph" w:styleId="Nadpis2">
    <w:name w:val="heading 2"/>
    <w:basedOn w:val="Nadpis1"/>
    <w:next w:val="Normln"/>
    <w:link w:val="Nadpis2Char"/>
    <w:autoRedefine/>
    <w:qFormat/>
    <w:rsid w:val="00F44472"/>
    <w:pPr>
      <w:numPr>
        <w:ilvl w:val="1"/>
      </w:numPr>
      <w:spacing w:before="240" w:after="240"/>
      <w:jc w:val="left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autoRedefine/>
    <w:qFormat/>
    <w:rsid w:val="00F44472"/>
    <w:pPr>
      <w:numPr>
        <w:ilvl w:val="2"/>
        <w:numId w:val="17"/>
      </w:numPr>
      <w:spacing w:before="240" w:line="240" w:lineRule="auto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91221D"/>
    <w:pPr>
      <w:keepNext/>
      <w:keepLines/>
      <w:numPr>
        <w:numId w:val="12"/>
      </w:numPr>
      <w:spacing w:before="240"/>
      <w:jc w:val="left"/>
      <w:outlineLvl w:val="3"/>
    </w:pPr>
    <w:rPr>
      <w:rFonts w:eastAsiaTheme="majorEastAsia" w:cstheme="majorBidi"/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904DC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904D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904D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904D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904D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2710B"/>
    <w:rPr>
      <w:b/>
      <w:sz w:val="32"/>
      <w:lang w:val="x-none" w:eastAsia="x-none"/>
    </w:rPr>
  </w:style>
  <w:style w:type="character" w:customStyle="1" w:styleId="Nadpis2Char">
    <w:name w:val="Nadpis 2 Char"/>
    <w:link w:val="Nadpis2"/>
    <w:rsid w:val="00F44472"/>
    <w:rPr>
      <w:b/>
      <w:sz w:val="28"/>
      <w:lang w:val="x-none" w:eastAsia="x-none"/>
    </w:rPr>
  </w:style>
  <w:style w:type="character" w:customStyle="1" w:styleId="Nadpis3Char">
    <w:name w:val="Nadpis 3 Char"/>
    <w:link w:val="Nadpis3"/>
    <w:rsid w:val="00F44472"/>
    <w:rPr>
      <w:b/>
      <w:sz w:val="28"/>
    </w:rPr>
  </w:style>
  <w:style w:type="numbering" w:customStyle="1" w:styleId="ZPRVA">
    <w:name w:val="ZPRÁVA"/>
    <w:uiPriority w:val="99"/>
    <w:rsid w:val="00E564B5"/>
    <w:pPr>
      <w:numPr>
        <w:numId w:val="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91221D"/>
    <w:rPr>
      <w:rFonts w:eastAsiaTheme="majorEastAsia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904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904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904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904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904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Styl1">
    <w:name w:val="Styl1"/>
    <w:uiPriority w:val="99"/>
    <w:rsid w:val="009904DC"/>
    <w:pPr>
      <w:numPr>
        <w:numId w:val="3"/>
      </w:numPr>
    </w:pPr>
  </w:style>
  <w:style w:type="paragraph" w:styleId="Podtitul">
    <w:name w:val="Subtitle"/>
    <w:basedOn w:val="Normln"/>
    <w:next w:val="Normln"/>
    <w:link w:val="PodtitulChar"/>
    <w:autoRedefine/>
    <w:uiPriority w:val="11"/>
    <w:qFormat/>
    <w:rsid w:val="0078041C"/>
    <w:pPr>
      <w:numPr>
        <w:numId w:val="4"/>
      </w:numPr>
    </w:pPr>
    <w:rPr>
      <w:rFonts w:eastAsiaTheme="majorEastAsia" w:cstheme="majorBidi"/>
      <w:bCs/>
      <w:i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8041C"/>
    <w:rPr>
      <w:rFonts w:eastAsiaTheme="majorEastAsia" w:cstheme="majorBidi"/>
      <w:bCs/>
      <w:i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78041C"/>
    <w:pPr>
      <w:keepLines/>
      <w:numPr>
        <w:numId w:val="0"/>
      </w:numPr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cs-CZ"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9565B"/>
    <w:pPr>
      <w:tabs>
        <w:tab w:val="left" w:pos="440"/>
        <w:tab w:val="right" w:leader="dot" w:pos="9060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8041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8041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8041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0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041C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7C3FC0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7C3FC0"/>
    <w:rPr>
      <w:rFonts w:ascii="Arial" w:eastAsia="Times New Roman" w:hAnsi="Arial" w:cs="Times New Roman"/>
      <w:b/>
      <w:sz w:val="36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rsid w:val="009267F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9267F2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61349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342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26B2"/>
  </w:style>
  <w:style w:type="character" w:styleId="Odkaznakoment">
    <w:name w:val="annotation reference"/>
    <w:basedOn w:val="Standardnpsmoodstavce"/>
    <w:uiPriority w:val="99"/>
    <w:semiHidden/>
    <w:unhideWhenUsed/>
    <w:rsid w:val="00891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3C5"/>
    <w:rPr>
      <w:b/>
      <w:bCs/>
      <w:sz w:val="20"/>
      <w:szCs w:val="20"/>
    </w:rPr>
  </w:style>
  <w:style w:type="paragraph" w:styleId="Bezmezer">
    <w:name w:val="No Spacing"/>
    <w:uiPriority w:val="1"/>
    <w:qFormat/>
    <w:rsid w:val="0050435C"/>
    <w:pPr>
      <w:spacing w:after="0" w:line="240" w:lineRule="auto"/>
    </w:pPr>
  </w:style>
  <w:style w:type="paragraph" w:customStyle="1" w:styleId="Standardntext">
    <w:name w:val="Standardní text"/>
    <w:basedOn w:val="Normln"/>
    <w:link w:val="StandardntextChar"/>
    <w:rsid w:val="004C14E5"/>
    <w:pPr>
      <w:widowControl w:val="0"/>
      <w:spacing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StandardntextChar">
    <w:name w:val="Standardní text Char"/>
    <w:link w:val="Standardntext"/>
    <w:rsid w:val="004C14E5"/>
    <w:rPr>
      <w:rFonts w:ascii="Arial" w:eastAsia="Times New Roman" w:hAnsi="Arial" w:cs="Times New Roman"/>
      <w:sz w:val="24"/>
      <w:szCs w:val="20"/>
      <w:lang w:eastAsia="cs-CZ"/>
    </w:rPr>
  </w:style>
  <w:style w:type="paragraph" w:styleId="Seznam">
    <w:name w:val="List"/>
    <w:basedOn w:val="Normln"/>
    <w:rsid w:val="006D69C4"/>
    <w:pPr>
      <w:numPr>
        <w:numId w:val="5"/>
      </w:numPr>
      <w:tabs>
        <w:tab w:val="clear" w:pos="360"/>
      </w:tabs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Seznamsodrkami2">
    <w:name w:val="List Bullet 2"/>
    <w:basedOn w:val="Normln"/>
    <w:rsid w:val="006D69C4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C4037"/>
    <w:pPr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6C4037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slo1">
    <w:name w:val="číslo1"/>
    <w:basedOn w:val="Normln"/>
    <w:next w:val="slo2"/>
    <w:rsid w:val="003179A6"/>
    <w:pPr>
      <w:numPr>
        <w:numId w:val="7"/>
      </w:num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0"/>
      <w:u w:val="single"/>
      <w:lang w:eastAsia="cs-CZ"/>
    </w:rPr>
  </w:style>
  <w:style w:type="paragraph" w:customStyle="1" w:styleId="slo2">
    <w:name w:val="číslo2"/>
    <w:basedOn w:val="Normln"/>
    <w:rsid w:val="003179A6"/>
    <w:pPr>
      <w:numPr>
        <w:ilvl w:val="1"/>
        <w:numId w:val="7"/>
      </w:numPr>
      <w:spacing w:after="0" w:line="240" w:lineRule="auto"/>
      <w:jc w:val="left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customStyle="1" w:styleId="slo3">
    <w:name w:val="číslo3"/>
    <w:basedOn w:val="Normln"/>
    <w:rsid w:val="003179A6"/>
    <w:pPr>
      <w:numPr>
        <w:ilvl w:val="2"/>
        <w:numId w:val="7"/>
      </w:numPr>
      <w:spacing w:after="0" w:line="240" w:lineRule="auto"/>
      <w:jc w:val="left"/>
    </w:pPr>
    <w:rPr>
      <w:rFonts w:ascii="Arial" w:eastAsia="Times New Roman" w:hAnsi="Arial" w:cs="Times New Roman"/>
      <w:b/>
      <w:bCs/>
      <w:i/>
      <w:iCs/>
      <w:sz w:val="24"/>
      <w:szCs w:val="20"/>
      <w:lang w:eastAsia="cs-CZ"/>
    </w:rPr>
  </w:style>
  <w:style w:type="paragraph" w:customStyle="1" w:styleId="Stylslo3Zarovnatdobloku">
    <w:name w:val="Styl číslo3 + Zarovnat do bloku"/>
    <w:basedOn w:val="slo3"/>
    <w:rsid w:val="001F2A58"/>
    <w:pPr>
      <w:numPr>
        <w:ilvl w:val="0"/>
        <w:numId w:val="0"/>
      </w:numPr>
      <w:tabs>
        <w:tab w:val="num" w:pos="360"/>
      </w:tabs>
      <w:ind w:left="360" w:hanging="360"/>
      <w:jc w:val="both"/>
    </w:pPr>
  </w:style>
  <w:style w:type="paragraph" w:styleId="Zkladntextodsazen">
    <w:name w:val="Body Text Indent"/>
    <w:basedOn w:val="Normln"/>
    <w:link w:val="ZkladntextodsazenChar"/>
    <w:uiPriority w:val="99"/>
    <w:unhideWhenUsed/>
    <w:rsid w:val="00340787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40787"/>
  </w:style>
  <w:style w:type="paragraph" w:styleId="Titulek">
    <w:name w:val="caption"/>
    <w:basedOn w:val="Normln"/>
    <w:next w:val="Normln"/>
    <w:uiPriority w:val="35"/>
    <w:unhideWhenUsed/>
    <w:qFormat/>
    <w:rsid w:val="003B45AB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numbering" w:customStyle="1" w:styleId="kata">
    <w:name w:val="kata"/>
    <w:uiPriority w:val="99"/>
    <w:rsid w:val="00C2710B"/>
    <w:pPr>
      <w:numPr>
        <w:numId w:val="16"/>
      </w:numPr>
    </w:pPr>
  </w:style>
  <w:style w:type="table" w:styleId="Mkatabulky">
    <w:name w:val="Table Grid"/>
    <w:basedOn w:val="Normlntabulka"/>
    <w:uiPriority w:val="59"/>
    <w:rsid w:val="002B1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2">
    <w:name w:val="xl32"/>
    <w:basedOn w:val="Normln"/>
    <w:rsid w:val="00767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NormlnStyl2">
    <w:name w:val="Normální.Styl_2"/>
    <w:rsid w:val="002C5C17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C5C1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C5C17"/>
  </w:style>
  <w:style w:type="paragraph" w:customStyle="1" w:styleId="xl45">
    <w:name w:val="xl45"/>
    <w:basedOn w:val="Normln"/>
    <w:rsid w:val="00E563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6C51"/>
    <w:pPr>
      <w:jc w:val="both"/>
    </w:pPr>
  </w:style>
  <w:style w:type="paragraph" w:styleId="Nadpis1">
    <w:name w:val="heading 1"/>
    <w:basedOn w:val="Normln"/>
    <w:next w:val="Normln"/>
    <w:link w:val="Nadpis1Char"/>
    <w:autoRedefine/>
    <w:qFormat/>
    <w:rsid w:val="00C2710B"/>
    <w:pPr>
      <w:keepNext/>
      <w:numPr>
        <w:numId w:val="18"/>
      </w:numPr>
      <w:jc w:val="center"/>
      <w:outlineLvl w:val="0"/>
    </w:pPr>
    <w:rPr>
      <w:b/>
      <w:sz w:val="32"/>
      <w:lang w:val="x-none" w:eastAsia="x-none"/>
    </w:rPr>
  </w:style>
  <w:style w:type="paragraph" w:styleId="Nadpis2">
    <w:name w:val="heading 2"/>
    <w:basedOn w:val="Nadpis1"/>
    <w:next w:val="Normln"/>
    <w:link w:val="Nadpis2Char"/>
    <w:autoRedefine/>
    <w:qFormat/>
    <w:rsid w:val="00F44472"/>
    <w:pPr>
      <w:numPr>
        <w:ilvl w:val="1"/>
      </w:numPr>
      <w:spacing w:before="240" w:after="240"/>
      <w:jc w:val="left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autoRedefine/>
    <w:qFormat/>
    <w:rsid w:val="00F44472"/>
    <w:pPr>
      <w:numPr>
        <w:ilvl w:val="2"/>
        <w:numId w:val="17"/>
      </w:numPr>
      <w:spacing w:before="240" w:line="240" w:lineRule="auto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91221D"/>
    <w:pPr>
      <w:keepNext/>
      <w:keepLines/>
      <w:numPr>
        <w:numId w:val="12"/>
      </w:numPr>
      <w:spacing w:before="240"/>
      <w:jc w:val="left"/>
      <w:outlineLvl w:val="3"/>
    </w:pPr>
    <w:rPr>
      <w:rFonts w:eastAsiaTheme="majorEastAsia" w:cstheme="majorBidi"/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904DC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904D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904D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904D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904D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2710B"/>
    <w:rPr>
      <w:b/>
      <w:sz w:val="32"/>
      <w:lang w:val="x-none" w:eastAsia="x-none"/>
    </w:rPr>
  </w:style>
  <w:style w:type="character" w:customStyle="1" w:styleId="Nadpis2Char">
    <w:name w:val="Nadpis 2 Char"/>
    <w:link w:val="Nadpis2"/>
    <w:rsid w:val="00F44472"/>
    <w:rPr>
      <w:b/>
      <w:sz w:val="28"/>
      <w:lang w:val="x-none" w:eastAsia="x-none"/>
    </w:rPr>
  </w:style>
  <w:style w:type="character" w:customStyle="1" w:styleId="Nadpis3Char">
    <w:name w:val="Nadpis 3 Char"/>
    <w:link w:val="Nadpis3"/>
    <w:rsid w:val="00F44472"/>
    <w:rPr>
      <w:b/>
      <w:sz w:val="28"/>
    </w:rPr>
  </w:style>
  <w:style w:type="numbering" w:customStyle="1" w:styleId="ZPRVA">
    <w:name w:val="ZPRÁVA"/>
    <w:uiPriority w:val="99"/>
    <w:rsid w:val="00E564B5"/>
    <w:pPr>
      <w:numPr>
        <w:numId w:val="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91221D"/>
    <w:rPr>
      <w:rFonts w:eastAsiaTheme="majorEastAsia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904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904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904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904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904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Styl1">
    <w:name w:val="Styl1"/>
    <w:uiPriority w:val="99"/>
    <w:rsid w:val="009904DC"/>
    <w:pPr>
      <w:numPr>
        <w:numId w:val="3"/>
      </w:numPr>
    </w:pPr>
  </w:style>
  <w:style w:type="paragraph" w:styleId="Podtitul">
    <w:name w:val="Subtitle"/>
    <w:basedOn w:val="Normln"/>
    <w:next w:val="Normln"/>
    <w:link w:val="PodtitulChar"/>
    <w:autoRedefine/>
    <w:uiPriority w:val="11"/>
    <w:qFormat/>
    <w:rsid w:val="0078041C"/>
    <w:pPr>
      <w:numPr>
        <w:numId w:val="4"/>
      </w:numPr>
    </w:pPr>
    <w:rPr>
      <w:rFonts w:eastAsiaTheme="majorEastAsia" w:cstheme="majorBidi"/>
      <w:bCs/>
      <w:i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8041C"/>
    <w:rPr>
      <w:rFonts w:eastAsiaTheme="majorEastAsia" w:cstheme="majorBidi"/>
      <w:bCs/>
      <w:i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78041C"/>
    <w:pPr>
      <w:keepLines/>
      <w:numPr>
        <w:numId w:val="0"/>
      </w:numPr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cs-CZ"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9565B"/>
    <w:pPr>
      <w:tabs>
        <w:tab w:val="left" w:pos="440"/>
        <w:tab w:val="right" w:leader="dot" w:pos="9060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8041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8041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8041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0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041C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7C3FC0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7C3FC0"/>
    <w:rPr>
      <w:rFonts w:ascii="Arial" w:eastAsia="Times New Roman" w:hAnsi="Arial" w:cs="Times New Roman"/>
      <w:b/>
      <w:sz w:val="36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rsid w:val="009267F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9267F2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61349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342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26B2"/>
  </w:style>
  <w:style w:type="character" w:styleId="Odkaznakoment">
    <w:name w:val="annotation reference"/>
    <w:basedOn w:val="Standardnpsmoodstavce"/>
    <w:uiPriority w:val="99"/>
    <w:semiHidden/>
    <w:unhideWhenUsed/>
    <w:rsid w:val="00891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1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1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3C5"/>
    <w:rPr>
      <w:b/>
      <w:bCs/>
      <w:sz w:val="20"/>
      <w:szCs w:val="20"/>
    </w:rPr>
  </w:style>
  <w:style w:type="paragraph" w:styleId="Bezmezer">
    <w:name w:val="No Spacing"/>
    <w:uiPriority w:val="1"/>
    <w:qFormat/>
    <w:rsid w:val="0050435C"/>
    <w:pPr>
      <w:spacing w:after="0" w:line="240" w:lineRule="auto"/>
    </w:pPr>
  </w:style>
  <w:style w:type="paragraph" w:customStyle="1" w:styleId="Standardntext">
    <w:name w:val="Standardní text"/>
    <w:basedOn w:val="Normln"/>
    <w:link w:val="StandardntextChar"/>
    <w:rsid w:val="004C14E5"/>
    <w:pPr>
      <w:widowControl w:val="0"/>
      <w:spacing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StandardntextChar">
    <w:name w:val="Standardní text Char"/>
    <w:link w:val="Standardntext"/>
    <w:rsid w:val="004C14E5"/>
    <w:rPr>
      <w:rFonts w:ascii="Arial" w:eastAsia="Times New Roman" w:hAnsi="Arial" w:cs="Times New Roman"/>
      <w:sz w:val="24"/>
      <w:szCs w:val="20"/>
      <w:lang w:eastAsia="cs-CZ"/>
    </w:rPr>
  </w:style>
  <w:style w:type="paragraph" w:styleId="Seznam">
    <w:name w:val="List"/>
    <w:basedOn w:val="Normln"/>
    <w:rsid w:val="006D69C4"/>
    <w:pPr>
      <w:numPr>
        <w:numId w:val="5"/>
      </w:numPr>
      <w:tabs>
        <w:tab w:val="clear" w:pos="360"/>
      </w:tabs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Seznamsodrkami2">
    <w:name w:val="List Bullet 2"/>
    <w:basedOn w:val="Normln"/>
    <w:rsid w:val="006D69C4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C4037"/>
    <w:pPr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6C4037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slo1">
    <w:name w:val="číslo1"/>
    <w:basedOn w:val="Normln"/>
    <w:next w:val="slo2"/>
    <w:rsid w:val="003179A6"/>
    <w:pPr>
      <w:numPr>
        <w:numId w:val="7"/>
      </w:num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0"/>
      <w:u w:val="single"/>
      <w:lang w:eastAsia="cs-CZ"/>
    </w:rPr>
  </w:style>
  <w:style w:type="paragraph" w:customStyle="1" w:styleId="slo2">
    <w:name w:val="číslo2"/>
    <w:basedOn w:val="Normln"/>
    <w:rsid w:val="003179A6"/>
    <w:pPr>
      <w:numPr>
        <w:ilvl w:val="1"/>
        <w:numId w:val="7"/>
      </w:numPr>
      <w:spacing w:after="0" w:line="240" w:lineRule="auto"/>
      <w:jc w:val="left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customStyle="1" w:styleId="slo3">
    <w:name w:val="číslo3"/>
    <w:basedOn w:val="Normln"/>
    <w:rsid w:val="003179A6"/>
    <w:pPr>
      <w:numPr>
        <w:ilvl w:val="2"/>
        <w:numId w:val="7"/>
      </w:numPr>
      <w:spacing w:after="0" w:line="240" w:lineRule="auto"/>
      <w:jc w:val="left"/>
    </w:pPr>
    <w:rPr>
      <w:rFonts w:ascii="Arial" w:eastAsia="Times New Roman" w:hAnsi="Arial" w:cs="Times New Roman"/>
      <w:b/>
      <w:bCs/>
      <w:i/>
      <w:iCs/>
      <w:sz w:val="24"/>
      <w:szCs w:val="20"/>
      <w:lang w:eastAsia="cs-CZ"/>
    </w:rPr>
  </w:style>
  <w:style w:type="paragraph" w:customStyle="1" w:styleId="Stylslo3Zarovnatdobloku">
    <w:name w:val="Styl číslo3 + Zarovnat do bloku"/>
    <w:basedOn w:val="slo3"/>
    <w:rsid w:val="001F2A58"/>
    <w:pPr>
      <w:numPr>
        <w:ilvl w:val="0"/>
        <w:numId w:val="0"/>
      </w:numPr>
      <w:tabs>
        <w:tab w:val="num" w:pos="360"/>
      </w:tabs>
      <w:ind w:left="360" w:hanging="360"/>
      <w:jc w:val="both"/>
    </w:pPr>
  </w:style>
  <w:style w:type="paragraph" w:styleId="Zkladntextodsazen">
    <w:name w:val="Body Text Indent"/>
    <w:basedOn w:val="Normln"/>
    <w:link w:val="ZkladntextodsazenChar"/>
    <w:uiPriority w:val="99"/>
    <w:unhideWhenUsed/>
    <w:rsid w:val="00340787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40787"/>
  </w:style>
  <w:style w:type="paragraph" w:styleId="Titulek">
    <w:name w:val="caption"/>
    <w:basedOn w:val="Normln"/>
    <w:next w:val="Normln"/>
    <w:uiPriority w:val="35"/>
    <w:unhideWhenUsed/>
    <w:qFormat/>
    <w:rsid w:val="003B45AB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numbering" w:customStyle="1" w:styleId="kata">
    <w:name w:val="kata"/>
    <w:uiPriority w:val="99"/>
    <w:rsid w:val="00C2710B"/>
    <w:pPr>
      <w:numPr>
        <w:numId w:val="16"/>
      </w:numPr>
    </w:pPr>
  </w:style>
  <w:style w:type="table" w:styleId="Mkatabulky">
    <w:name w:val="Table Grid"/>
    <w:basedOn w:val="Normlntabulka"/>
    <w:uiPriority w:val="59"/>
    <w:rsid w:val="002B1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2">
    <w:name w:val="xl32"/>
    <w:basedOn w:val="Normln"/>
    <w:rsid w:val="007672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NormlnStyl2">
    <w:name w:val="Normální.Styl_2"/>
    <w:rsid w:val="002C5C17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C5C1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C5C17"/>
  </w:style>
  <w:style w:type="paragraph" w:customStyle="1" w:styleId="xl45">
    <w:name w:val="xl45"/>
    <w:basedOn w:val="Normln"/>
    <w:rsid w:val="00E563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3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2" ma:contentTypeDescription="Vytvoří nový dokument" ma:contentTypeScope="" ma:versionID="a76e21d70476a81071bab4c6f34a7e5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c9e2d9c10b37d7e59624b27ddedb7c8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B9E6B9-64A9-4F41-85B6-B65FBFA2CE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AFEDDF-F067-4806-B427-0A0DC7E44F0E}"/>
</file>

<file path=customXml/itemProps3.xml><?xml version="1.0" encoding="utf-8"?>
<ds:datastoreItem xmlns:ds="http://schemas.openxmlformats.org/officeDocument/2006/customXml" ds:itemID="{026DF96E-5DFD-4CDC-A6B1-4AA8677ED876}"/>
</file>

<file path=customXml/itemProps4.xml><?xml version="1.0" encoding="utf-8"?>
<ds:datastoreItem xmlns:ds="http://schemas.openxmlformats.org/officeDocument/2006/customXml" ds:itemID="{837B1277-83F8-4333-B9C3-45867FB064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9488</TotalTime>
  <Pages>20</Pages>
  <Words>7230</Words>
  <Characters>42659</Characters>
  <Application>Microsoft Office Word</Application>
  <DocSecurity>0</DocSecurity>
  <Lines>355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46</cp:revision>
  <cp:lastPrinted>2019-08-15T09:24:00Z</cp:lastPrinted>
  <dcterms:created xsi:type="dcterms:W3CDTF">2019-03-28T11:32:00Z</dcterms:created>
  <dcterms:modified xsi:type="dcterms:W3CDTF">2019-08-20T06:26:00Z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